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91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6"/>
                <w:szCs w:val="16"/>
              </w:rPr>
              <w:t xml:space="preserve"> </w:t>
            </w:r>
          </w:p>
        </w:tc>
      </w:tr>
    </w:tbl>
    <w:p>
      <w:pPr>
        <w:spacing w:before="3000"/>
      </w:pPr>
    </w:p>
    <w:p>
      <w:pPr>
        <w:spacing w:after="100"/>
        <w:jc w:val="center"/>
      </w:pPr>
      <w:r>
        <w:rPr>
          <w:rFonts w:ascii="Arial" w:cs="Arial" w:eastAsia="Arial" w:hAnsi="Arial"/>
          <w:b w:val="false"/>
          <w:bCs w:val="false"/>
          <w:color w:val="666666"/>
          <w:sz w:val="28"/>
          <w:szCs w:val="28"/>
        </w:rPr>
        <w:t xml:space="preserve">DigiDay Czech s.r.o.</w:t>
      </w:r>
    </w:p>
    <w:p>
      <w:pPr>
        <w:spacing w:after="400"/>
        <w:jc w:val="center"/>
      </w:pPr>
      <w:r>
        <w:rPr>
          <w:color w:val="E91E8C"/>
          <w:sz w:val="24"/>
          <w:szCs w:val="24"/>
        </w:rPr>
        <w:t xml:space="preserve">——————————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333333"/>
          <w:sz w:val="56"/>
          <w:szCs w:val="56"/>
        </w:rPr>
        <w:t xml:space="preserve">CENOVÁ NABÍDKA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E91E8C"/>
          <w:sz w:val="36"/>
          <w:szCs w:val="36"/>
        </w:rPr>
        <w:t xml:space="preserve">Tvorba webu</w:t>
      </w:r>
    </w:p>
    <w:p>
      <w:pPr>
        <w:spacing w:after="600"/>
        <w:jc w:val="center"/>
      </w:pPr>
      <w:r>
        <w:rPr>
          <w:rFonts w:ascii="Arial" w:cs="Arial" w:eastAsia="Arial" w:hAnsi="Arial"/>
          <w:b/>
          <w:bCs/>
          <w:color w:val="10214B"/>
          <w:sz w:val="32"/>
          <w:szCs w:val="32"/>
        </w:rPr>
        <w:t xml:space="preserve">www.europraded.cz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22. 3. 2026</w:t>
      </w:r>
    </w:p>
    <w:p>
      <w:pPr>
        <w:spacing w:after="100"/>
        <w:jc w:val="center"/>
      </w:pPr>
      <w:r>
        <w:rPr>
          <w:rFonts w:ascii="Arial" w:cs="Arial" w:eastAsia="Arial" w:hAnsi="Arial"/>
          <w:color w:val="666666"/>
          <w:sz w:val="22"/>
          <w:szCs w:val="22"/>
        </w:rPr>
        <w:t xml:space="preserve">Vypracováno pro: </w:t>
      </w: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Euroregion Praděd</w:t>
      </w:r>
    </w:p>
    <w:p>
      <w:pPr>
        <w:spacing w:before="3000"/>
      </w:pPr>
    </w:p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E91E8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16"/>
                <w:szCs w:val="16"/>
              </w:rPr>
              <w:t xml:space="preserve"> </w:t>
            </w:r>
          </w:p>
        </w:tc>
      </w:tr>
    </w:tbl>
    <w:p>
      <w:pPr>
        <w:sectPr>
          <w:pgSz w:w="11906" w:h="16838" w:orient="portrait"/>
          <w:pgMar w:top="0" w:right="0" w:bottom="0" w:left="0" w:header="708" w:footer="708" w:gutter="0"/>
          <w:pgNumType/>
          <w:docGrid w:linePitch="360"/>
        </w:sectPr>
      </w:pPr>
    </w:p>
    <w:p>
      <w:pPr>
        <w:pStyle w:val="Heading1"/>
      </w:pPr>
      <w:r>
        <w:rPr>
          <w:b/>
          <w:bCs/>
        </w:rPr>
        <w:t xml:space="preserve">O společnosti DigiDay</w:t>
      </w:r>
    </w:p>
    <w:p>
      <w:pPr>
        <w:spacing w:after="200"/>
      </w:pPr>
      <w:r>
        <w:rPr>
          <w:sz w:val="20"/>
          <w:szCs w:val="20"/>
        </w:rPr>
        <w:t xml:space="preserve">DigiDay Czech s.r.o. je digitální agentura se sídlem v Ostravě, Praze a Žďáru nad Sázavou. Specializujeme se na tvorbu moderních webových prezentací, které kombinují estetický design s funkcí a uživatelským komfortem. Naším cílem je vytvořit web, který bude nejen krásný, ale především efektivně plní svůj účel.</w:t>
      </w:r>
    </w:p>
    <w:p>
      <w:pPr>
        <w:pStyle w:val="Heading1"/>
      </w:pPr>
      <w:r>
        <w:rPr>
          <w:b/>
          <w:bCs/>
        </w:rPr>
        <w:t xml:space="preserve">Předmět nabídky</w:t>
      </w:r>
    </w:p>
    <w:p>
      <w:pPr>
        <w:spacing w:after="200"/>
      </w:pPr>
      <w:r>
        <w:rPr>
          <w:sz w:val="20"/>
          <w:szCs w:val="20"/>
        </w:rPr>
        <w:t xml:space="preserve">Kompletní redesign a tvorba webových stránek www.europraded.cz pro Euroregion Praděd, který administruje Fond malých projektů Interreg CZ-PL. Web bude navržen v minimalistickém, premiérovém stylu s důrazem na přehlednost, funkčnost a moderní vizualitu.</w:t>
      </w:r>
    </w:p>
    <w:p>
      <w:pPr>
        <w:pStyle w:val="Heading1"/>
      </w:pPr>
      <w:r>
        <w:rPr>
          <w:b/>
          <w:bCs/>
        </w:rPr>
        <w:t xml:space="preserve">Rozsah prací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8426"/>
      </w:tblGrid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40"/>
              <w:bottom w:type="dxa" w:w="12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E91E8C"/>
                <w:sz w:val="20"/>
                <w:szCs w:val="20"/>
              </w:rPr>
              <w:t xml:space="preserve">01</w:t>
            </w:r>
          </w:p>
        </w:tc>
        <w:tc>
          <w:tcPr>
            <w:tcW w:type="dxa" w:w="8426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UX/UI Design</w:t>
            </w:r>
          </w:p>
          <w:p>
            <w:r>
              <w:rPr>
                <w:color w:val="666666"/>
                <w:sz w:val="18"/>
                <w:szCs w:val="18"/>
              </w:rPr>
              <w:t xml:space="preserve">Kompletní návrh uživatelského rozhraní na základě moodboardu a barevné palety (navy #10214B, gold #D7BD88, béžová #EBE7E1). Použití patkového písma pro nadpisy, bezpatkového pro text. Responzivní design pro všechna zařízení.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40"/>
              <w:bottom w:type="dxa" w:w="12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E91E8C"/>
                <w:sz w:val="20"/>
                <w:szCs w:val="20"/>
              </w:rPr>
              <w:t xml:space="preserve">02</w:t>
            </w:r>
          </w:p>
        </w:tc>
        <w:tc>
          <w:tcPr>
            <w:tcW w:type="dxa" w:w="8426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Hero sekce</w:t>
            </w:r>
          </w:p>
          <w:p>
            <w:r>
              <w:rPr>
                <w:color w:val="666666"/>
                <w:sz w:val="18"/>
                <w:szCs w:val="18"/>
              </w:rPr>
              <w:t xml:space="preserve">Atmosférická úvodní sekce s velkou fotografií, hlavním nadpisem a dvěma CTA tlačítky: „Chci podat projekt“ a „Jsem realizátor“. Status panel s aktuálním stavem výzvy, číslem kola a uzávěrkou.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40"/>
              <w:bottom w:type="dxa" w:w="12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E91E8C"/>
                <w:sz w:val="20"/>
                <w:szCs w:val="20"/>
              </w:rPr>
              <w:t xml:space="preserve">03</w:t>
            </w:r>
          </w:p>
        </w:tc>
        <w:tc>
          <w:tcPr>
            <w:tcW w:type="dxa" w:w="8426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Sekce pro žadatele</w:t>
            </w:r>
          </w:p>
          <w:p>
            <w:r>
              <w:rPr>
                <w:color w:val="666666"/>
                <w:sz w:val="18"/>
                <w:szCs w:val="18"/>
              </w:rPr>
              <w:t xml:space="preserve">Přehledná sekce „Cesta k dotaci“ s minimalistickým seznamem dokumentů ke stažení (PDF, DOCX). Časová osa aktuálních výzev. Bez barevných ikonek – čistý typografický design s jemnými linkami.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40"/>
              <w:bottom w:type="dxa" w:w="12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E91E8C"/>
                <w:sz w:val="20"/>
                <w:szCs w:val="20"/>
              </w:rPr>
              <w:t xml:space="preserve">04</w:t>
            </w:r>
          </w:p>
        </w:tc>
        <w:tc>
          <w:tcPr>
            <w:tcW w:type="dxa" w:w="8426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Realizované projekty</w:t>
            </w:r>
          </w:p>
          <w:p>
            <w:r>
              <w:rPr>
                <w:color w:val="666666"/>
                <w:sz w:val="18"/>
                <w:szCs w:val="18"/>
              </w:rPr>
              <w:t xml:space="preserve">Vizuelně atraktivní gridová galerie podpořených projektů s fotografiími a krátkým popisem. Detail projektu s číslem a výší dotace. Sekce „Měníme region“ jako storytellingový prvek.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40"/>
              <w:bottom w:type="dxa" w:w="12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E91E8C"/>
                <w:sz w:val="20"/>
                <w:szCs w:val="20"/>
              </w:rPr>
              <w:t xml:space="preserve">05</w:t>
            </w:r>
          </w:p>
        </w:tc>
        <w:tc>
          <w:tcPr>
            <w:tcW w:type="dxa" w:w="8426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Technický vývoj</w:t>
            </w:r>
          </w:p>
          <w:p>
            <w:r>
              <w:rPr>
                <w:color w:val="666666"/>
                <w:sz w:val="18"/>
                <w:szCs w:val="18"/>
              </w:rPr>
              <w:t xml:space="preserve">Frontend vývoj (HTML/CSS/JS), responsivita, optimalizace rychlosti načítání. Implementace CMS pro správu obsahu. SEO základy, cookies lišta, GDPR.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40"/>
              <w:bottom w:type="dxa" w:w="12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E91E8C"/>
                <w:sz w:val="20"/>
                <w:szCs w:val="20"/>
              </w:rPr>
              <w:t xml:space="preserve">06</w:t>
            </w:r>
          </w:p>
        </w:tc>
        <w:tc>
          <w:tcPr>
            <w:tcW w:type="dxa" w:w="8426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Integrace povinných prvků</w:t>
            </w:r>
          </w:p>
          <w:p>
            <w:r>
              <w:rPr>
                <w:color w:val="666666"/>
                <w:sz w:val="18"/>
                <w:szCs w:val="18"/>
              </w:rPr>
              <w:t xml:space="preserve">Řešení povinných log EU/Interreg v čistém bílém pásu v patičce webu tak, aby nenarushovala béžovo-modrou estetiku hlavního designu.</w:t>
            </w:r>
          </w:p>
        </w:tc>
      </w:tr>
      <w:tr>
        <w:tc>
          <w:tcPr>
            <w:tcW w:type="dxa" w:w="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120"/>
              <w:left w:type="dxa" w:w="40"/>
              <w:bottom w:type="dxa" w:w="120"/>
              <w:right w:type="dxa" w:w="40"/>
            </w:tcMar>
          </w:tcPr>
          <w:p>
            <w:pPr>
              <w:jc w:val="center"/>
            </w:pPr>
            <w:r>
              <w:rPr>
                <w:b/>
                <w:bCs/>
                <w:color w:val="E91E8C"/>
                <w:sz w:val="20"/>
                <w:szCs w:val="20"/>
              </w:rPr>
              <w:t xml:space="preserve">07</w:t>
            </w:r>
          </w:p>
        </w:tc>
        <w:tc>
          <w:tcPr>
            <w:tcW w:type="dxa" w:w="8426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spacing w:after="60"/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Testování a spuštění</w:t>
            </w:r>
          </w:p>
          <w:p>
            <w:r>
              <w:rPr>
                <w:color w:val="666666"/>
                <w:sz w:val="18"/>
                <w:szCs w:val="18"/>
              </w:rPr>
              <w:t xml:space="preserve">Cross-browser testování, testování na mobilních zařízeních, optimalizace výkonu, nasazení na produkční hosting a základní zaškolení obsluhy CMS.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</w:rPr>
        <w:t xml:space="preserve">Harmonogram</w:t>
      </w:r>
    </w:p>
    <w:p>
      <w:pPr>
        <w:spacing w:after="200"/>
      </w:pPr>
      <w:r>
        <w:rPr>
          <w:sz w:val="20"/>
          <w:szCs w:val="20"/>
        </w:rPr>
        <w:t xml:space="preserve">Předpokládaná doba realizace: </w:t>
      </w:r>
      <w:r>
        <w:rPr>
          <w:b/>
          <w:bCs/>
          <w:color w:val="E91E8C"/>
          <w:sz w:val="20"/>
          <w:szCs w:val="20"/>
        </w:rPr>
        <w:t xml:space="preserve">8–10 týdnů</w:t>
      </w:r>
      <w:r>
        <w:rPr>
          <w:sz w:val="20"/>
          <w:szCs w:val="20"/>
        </w:rPr>
        <w:t xml:space="preserve"> od schválení nabídky.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00"/>
        <w:gridCol w:w="2763"/>
        <w:gridCol w:w="2763"/>
      </w:tblGrid>
      <w:tr>
        <w:tc>
          <w:tcPr>
            <w:tcW w:type="dxa" w:w="3500"/>
            <w:tcBorders>
              <w:top w:val="none" w:color="FFFFFF" w:sz="0"/>
              <w:left w:val="none" w:color="FFFFFF" w:sz="0"/>
              <w:bottom w:val="single" w:color="E91E8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aps/>
                <w:color w:val="E91E8C"/>
                <w:sz w:val="18"/>
                <w:szCs w:val="18"/>
              </w:rPr>
              <w:t xml:space="preserve">Fáze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91E8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aps/>
                <w:color w:val="E91E8C"/>
                <w:sz w:val="18"/>
                <w:szCs w:val="18"/>
              </w:rPr>
              <w:t xml:space="preserve">Časový rámec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91E8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aps/>
                <w:color w:val="E91E8C"/>
                <w:sz w:val="18"/>
                <w:szCs w:val="18"/>
              </w:rPr>
              <w:t xml:space="preserve">Výstup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Analýza a wireframy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0214B"/>
                <w:sz w:val="20"/>
                <w:szCs w:val="20"/>
              </w:rPr>
              <w:t xml:space="preserve">Týden 1–2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Wireframy klíčových stránek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UX/UI Design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0214B"/>
                <w:sz w:val="20"/>
                <w:szCs w:val="20"/>
              </w:rPr>
              <w:t xml:space="preserve">Týden 3–4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Grafický návrh ke schválení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Frontend vývoj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0214B"/>
                <w:sz w:val="20"/>
                <w:szCs w:val="20"/>
              </w:rPr>
              <w:t xml:space="preserve">Týden 5–7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Funkční prototyp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CMS integrace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0214B"/>
                <w:sz w:val="20"/>
                <w:szCs w:val="20"/>
              </w:rPr>
              <w:t xml:space="preserve">Týden 7–8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Správa obsahu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Testování a ladění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0214B"/>
                <w:sz w:val="20"/>
                <w:szCs w:val="20"/>
              </w:rPr>
              <w:t xml:space="preserve">Týden 9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Otestovaný web</w:t>
            </w:r>
          </w:p>
        </w:tc>
      </w:tr>
      <w:tr>
        <w:tc>
          <w:tcPr>
            <w:tcW w:type="dxa" w:w="35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Spuštění a zaškolení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10214B"/>
                <w:sz w:val="20"/>
                <w:szCs w:val="20"/>
              </w:rPr>
              <w:t xml:space="preserve">Týden 10</w:t>
            </w:r>
          </w:p>
        </w:tc>
        <w:tc>
          <w:tcPr>
            <w:tcW w:type="dxa" w:w="2763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color w:val="666666"/>
                <w:sz w:val="18"/>
                <w:szCs w:val="18"/>
              </w:rPr>
              <w:t xml:space="preserve">Nasazení na produkci</w:t>
            </w:r>
          </w:p>
        </w:tc>
      </w:tr>
    </w:tbl>
    <w:p>
      <w:pPr>
        <w:spacing w:before="400"/>
      </w:pPr>
    </w:p>
    <w:p>
      <w:pPr>
        <w:pStyle w:val="Heading1"/>
      </w:pPr>
      <w:r>
        <w:rPr>
          <w:b/>
          <w:bCs/>
        </w:rPr>
        <w:t xml:space="preserve">Cenová kalkulace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500"/>
        <w:gridCol w:w="3526"/>
      </w:tblGrid>
      <w:tr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E91E8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aps/>
                <w:color w:val="E91E8C"/>
                <w:sz w:val="18"/>
                <w:szCs w:val="18"/>
              </w:rPr>
              <w:t xml:space="preserve">Položka</w:t>
            </w:r>
          </w:p>
        </w:tc>
        <w:tc>
          <w:tcPr>
            <w:tcW w:type="dxa" w:w="3526"/>
            <w:tcBorders>
              <w:top w:val="none" w:color="FFFFFF" w:sz="0"/>
              <w:left w:val="none" w:color="FFFFFF" w:sz="0"/>
              <w:bottom w:val="single" w:color="E91E8C" w:sz="2"/>
              <w:right w:val="none" w:color="FFFFFF" w:sz="0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aps/>
                <w:color w:val="E91E8C"/>
                <w:sz w:val="18"/>
                <w:szCs w:val="18"/>
              </w:rPr>
              <w:t xml:space="preserve">Částka</w:t>
            </w:r>
          </w:p>
        </w:tc>
      </w:tr>
      <w:tr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UX/UI Design (wireframy, grafický návrh, responsivita)</w:t>
            </w:r>
          </w:p>
        </w:tc>
        <w:tc>
          <w:tcPr>
            <w:tcW w:type="dxa" w:w="3526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35 000 Kč</w:t>
            </w:r>
          </w:p>
        </w:tc>
      </w:tr>
      <w:tr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Frontend vývoj (HTML/CSS/JS, animace)</w:t>
            </w:r>
          </w:p>
        </w:tc>
        <w:tc>
          <w:tcPr>
            <w:tcW w:type="dxa" w:w="3526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40 000 Kč</w:t>
            </w:r>
          </w:p>
        </w:tc>
      </w:tr>
      <w:tr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CMS implementace a nasazení</w:t>
            </w:r>
          </w:p>
        </w:tc>
        <w:tc>
          <w:tcPr>
            <w:tcW w:type="dxa" w:w="3526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25 000 Kč</w:t>
            </w:r>
          </w:p>
        </w:tc>
      </w:tr>
      <w:tr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Testování, optimalizace, SEO základy</w:t>
            </w:r>
          </w:p>
        </w:tc>
        <w:tc>
          <w:tcPr>
            <w:tcW w:type="dxa" w:w="3526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15 000 Kč</w:t>
            </w:r>
          </w:p>
        </w:tc>
      </w:tr>
      <w:tr>
        <w:tc>
          <w:tcPr>
            <w:tcW w:type="dxa" w:w="5500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Zaškolení obsluhy, podpora při spuštění</w:t>
            </w:r>
          </w:p>
        </w:tc>
        <w:tc>
          <w:tcPr>
            <w:tcW w:type="dxa" w:w="3526"/>
            <w:tcBorders>
              <w:top w:val="none" w:color="FFFFFF" w:sz="0"/>
              <w:left w:val="none" w:color="FFFFFF" w:sz="0"/>
              <w:bottom w:val="single" w:color="E0E0E0" w:sz="1"/>
              <w:right w:val="none" w:color="FFFFFF" w:sz="0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sz w:val="20"/>
                <w:szCs w:val="20"/>
              </w:rPr>
              <w:t xml:space="preserve">10 000 Kč</w:t>
            </w:r>
          </w:p>
        </w:tc>
      </w:tr>
      <w:tr>
        <w:tc>
          <w:tcPr>
            <w:tcW w:type="dxa" w:w="5500"/>
            <w:tcBorders>
              <w:top w:val="single" w:color="E91E8C" w:sz="2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333333"/>
                <w:sz w:val="24"/>
                <w:szCs w:val="24"/>
              </w:rPr>
              <w:t xml:space="preserve">Celková cena bez DPH</w:t>
            </w:r>
          </w:p>
        </w:tc>
        <w:tc>
          <w:tcPr>
            <w:tcW w:type="dxa" w:w="3526"/>
            <w:tcBorders>
              <w:top w:val="single" w:color="E91E8C" w:sz="2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E91E8C"/>
                <w:sz w:val="28"/>
                <w:szCs w:val="28"/>
              </w:rPr>
              <w:t xml:space="preserve">125 000 Kč</w:t>
            </w:r>
          </w:p>
        </w:tc>
      </w:tr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right"/>
            </w:pPr>
            <w:r>
              <w:rPr>
                <w:color w:val="666666"/>
                <w:sz w:val="20"/>
                <w:szCs w:val="20"/>
              </w:rPr>
              <w:t xml:space="preserve">DPH 21 %</w:t>
            </w:r>
          </w:p>
        </w:tc>
        <w:tc>
          <w:tcPr>
            <w:tcW w:type="dxa" w:w="35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right"/>
            </w:pPr>
            <w:r>
              <w:rPr>
                <w:color w:val="666666"/>
                <w:sz w:val="20"/>
                <w:szCs w:val="20"/>
              </w:rPr>
              <w:t xml:space="preserve">26 250 Kč</w:t>
            </w:r>
          </w:p>
        </w:tc>
      </w:tr>
      <w:tr>
        <w:tc>
          <w:tcPr>
            <w:tcW w:type="dxa" w:w="55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Celková cena vč. DPH</w:t>
            </w:r>
          </w:p>
        </w:tc>
        <w:tc>
          <w:tcPr>
            <w:tcW w:type="dxa" w:w="352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40"/>
              <w:left w:type="dxa" w:w="120"/>
              <w:bottom w:type="dxa" w:w="40"/>
              <w:right w:type="dxa" w:w="120"/>
            </w:tcMar>
          </w:tcPr>
          <w:p>
            <w:pPr>
              <w:jc w:val="right"/>
            </w:pPr>
            <w:r>
              <w:rPr>
                <w:b/>
                <w:bCs/>
                <w:color w:val="333333"/>
                <w:sz w:val="22"/>
                <w:szCs w:val="22"/>
              </w:rPr>
              <w:t xml:space="preserve">151 250 Kč</w:t>
            </w:r>
          </w:p>
        </w:tc>
      </w:tr>
    </w:tbl>
    <w:p>
      <w:r>
        <w:br w:type="page"/>
      </w:r>
    </w:p>
    <w:p>
      <w:pPr>
        <w:pStyle w:val="Heading1"/>
      </w:pPr>
      <w:r>
        <w:rPr>
          <w:b/>
          <w:bCs/>
        </w:rPr>
        <w:t xml:space="preserve">Platební podmínky</w:t>
      </w:r>
    </w:p>
    <w:p>
      <w:pPr>
        <w:spacing w:after="120"/>
      </w:pPr>
      <w:r>
        <w:rPr>
          <w:b/>
          <w:bCs/>
          <w:sz w:val="20"/>
          <w:szCs w:val="20"/>
        </w:rPr>
        <w:t xml:space="preserve">Záloha 50 % </w:t>
      </w:r>
      <w:r>
        <w:rPr>
          <w:sz w:val="20"/>
          <w:szCs w:val="20"/>
        </w:rPr>
        <w:t xml:space="preserve">(62 500 Kč bez DPH) při podpisu smlouvy.</w:t>
      </w:r>
    </w:p>
    <w:p>
      <w:pPr>
        <w:spacing w:after="120"/>
      </w:pPr>
      <w:r>
        <w:rPr>
          <w:b/>
          <w:bCs/>
          <w:sz w:val="20"/>
          <w:szCs w:val="20"/>
        </w:rPr>
        <w:t xml:space="preserve">Doplatek 50 % </w:t>
      </w:r>
      <w:r>
        <w:rPr>
          <w:sz w:val="20"/>
          <w:szCs w:val="20"/>
        </w:rPr>
        <w:t xml:space="preserve">(62 500 Kč bez DPH) při předání hotového díla.</w:t>
      </w:r>
    </w:p>
    <w:p>
      <w:pPr>
        <w:spacing w:after="200"/>
      </w:pPr>
      <w:r>
        <w:rPr>
          <w:color w:val="666666"/>
          <w:sz w:val="20"/>
          <w:szCs w:val="20"/>
        </w:rPr>
        <w:t xml:space="preserve">Splatnost faktur: 14 dnů.</w:t>
      </w:r>
    </w:p>
    <w:p>
      <w:pPr>
        <w:pStyle w:val="Heading1"/>
      </w:pPr>
      <w:r>
        <w:rPr>
          <w:b/>
          <w:bCs/>
        </w:rPr>
        <w:t xml:space="preserve">Platnost nabídky</w:t>
      </w:r>
    </w:p>
    <w:p>
      <w:pPr>
        <w:spacing w:after="200"/>
      </w:pPr>
      <w:r>
        <w:rPr>
          <w:sz w:val="20"/>
          <w:szCs w:val="20"/>
        </w:rPr>
        <w:t xml:space="preserve">Tato nabídka je platná </w:t>
      </w:r>
      <w:r>
        <w:rPr>
          <w:b/>
          <w:bCs/>
          <w:sz w:val="20"/>
          <w:szCs w:val="20"/>
        </w:rPr>
        <w:t xml:space="preserve">30 dní</w:t>
      </w:r>
      <w:r>
        <w:rPr>
          <w:sz w:val="20"/>
          <w:szCs w:val="20"/>
        </w:rPr>
        <w:t xml:space="preserve"> od data vystavení.</w:t>
      </w:r>
    </w:p>
    <w:p>
      <w:pPr>
        <w:pStyle w:val="Heading1"/>
      </w:pPr>
      <w:r>
        <w:rPr>
          <w:b/>
          <w:bCs/>
        </w:rPr>
        <w:t xml:space="preserve">Kontaktní osoba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none" w:color="FFFFFF" w:sz="0"/>
              <w:left w:val="single" w:color="E91E8C" w:sz="6"/>
              <w:bottom w:val="none" w:color="FFFFFF" w:sz="0"/>
              <w:right w:val="none" w:color="FFFFFF" w:sz="0"/>
            </w:tcBorders>
            <w:shd w:fill="F8F5F2" w:val="clear"/>
            <w:tcMar>
              <w:top w:type="dxa" w:w="200"/>
              <w:left w:type="dxa" w:w="300"/>
              <w:bottom w:type="dxa" w:w="200"/>
              <w:right w:type="dxa" w:w="200"/>
            </w:tcMar>
          </w:tcPr>
          <w:p>
            <w:pPr>
              <w:spacing w:after="80"/>
            </w:pPr>
            <w:r>
              <w:rPr>
                <w:b/>
                <w:bCs/>
                <w:color w:val="E91E8C"/>
                <w:sz w:val="24"/>
                <w:szCs w:val="24"/>
              </w:rPr>
              <w:t xml:space="preserve">Martin Klimánek</w:t>
            </w:r>
          </w:p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M: </w:t>
            </w:r>
            <w:r>
              <w:rPr>
                <w:sz w:val="20"/>
                <w:szCs w:val="20"/>
              </w:rPr>
              <w:t xml:space="preserve">608 886 555 | 593 033 348</w:t>
            </w:r>
          </w:p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E: </w:t>
            </w:r>
            <w:hyperlink w:history="1" r:id="rIdm9wyfppimhhwbt6dksxzy">
              <w:r>
                <w:rPr>
                  <w:rStyle w:val="Hyperlink"/>
                  <w:sz w:val="20"/>
                  <w:szCs w:val="20"/>
                </w:rPr>
                <w:t xml:space="preserve">martin@digiday.cz</w:t>
              </w:r>
            </w:hyperlink>
          </w:p>
          <w:p>
            <w:pPr>
              <w:spacing w:after="40"/>
            </w:pPr>
            <w:r>
              <w:rPr>
                <w:b/>
                <w:bCs/>
                <w:sz w:val="20"/>
                <w:szCs w:val="20"/>
              </w:rPr>
              <w:t xml:space="preserve">W: </w:t>
            </w:r>
            <w:hyperlink w:history="1" r:id="rIdvopsomgu0anrfalbtdf6b">
              <w:r>
                <w:rPr>
                  <w:rStyle w:val="Hyperlink"/>
                  <w:sz w:val="20"/>
                  <w:szCs w:val="20"/>
                </w:rPr>
                <w:t xml:space="preserve">www.digiday.cz</w:t>
              </w:r>
            </w:hyperlink>
          </w:p>
          <w:p>
            <w:r>
              <w:rPr>
                <w:color w:val="666666"/>
                <w:sz w:val="18"/>
                <w:szCs w:val="18"/>
              </w:rPr>
              <w:t xml:space="preserve">DigiDay Czech s.r.o. | Ostrava | Praha | Žďár n. Sázavou</w:t>
            </w:r>
          </w:p>
        </w:tc>
      </w:tr>
    </w:tbl>
    <w:p>
      <w:pPr>
        <w:spacing w:before="600"/>
      </w:pPr>
    </w:p>
    <w:p>
      <w:pPr>
        <w:spacing w:after="100"/>
      </w:pPr>
      <w:r>
        <w:rPr>
          <w:i/>
          <w:iCs/>
          <w:color w:val="333333"/>
          <w:sz w:val="22"/>
          <w:szCs w:val="22"/>
        </w:rPr>
        <w:t xml:space="preserve">Těšíme se na spolupráci!</w:t>
      </w:r>
    </w:p>
    <w:p>
      <w:pPr>
        <w:pBdr>
          <w:bottom w:val="single" w:color="E91E8C" w:sz="2" w:space="1"/>
        </w:pBdr>
        <w:spacing w:after="100"/>
      </w:pPr>
    </w:p>
    <w:p>
      <w:pPr>
        <w:spacing w:after="40"/>
      </w:pPr>
      <w:r>
        <w:rPr>
          <w:color w:val="E91E8C"/>
          <w:sz w:val="16"/>
          <w:szCs w:val="16"/>
        </w:rPr>
        <w:t xml:space="preserve">Jsme poskytovatelé náhradního plnění podle zákona 435/2004 Sb. Zákona o zaměstnanosti.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0E0E0" w:sz="1" w:space="8"/>
      </w:pBdr>
      <w:tabs>
        <w:tab w:val="right" w:pos="9026"/>
      </w:tabs>
    </w:pPr>
    <w:r>
      <w:rPr>
        <w:color w:val="666666"/>
        <w:sz w:val="16"/>
        <w:szCs w:val="16"/>
      </w:rPr>
      <w:t xml:space="preserve">DigiDay Czech s.r.o. | Ostrava | Praha | Žďár n. Sázavou</w:t>
    </w:r>
    <w:r>
      <w:rPr>
        <w:sz w:val="16"/>
        <w:szCs w:val="16"/>
      </w:rPr>
      <w:t xml:space="preserve">	</w:t>
    </w:r>
    <w:r>
      <w:rPr>
        <w:color w:val="666666"/>
        <w:sz w:val="16"/>
        <w:szCs w:val="16"/>
      </w:rPr>
      <w:t xml:space="preserve">Strana </w:t>
    </w:r>
    <w:r>
      <w:rPr>
        <w:color w:val="666666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E91E8C" w:sz="2" w:space="8"/>
      </w:pBdr>
      <w:tabs>
        <w:tab w:val="right" w:pos="9026"/>
      </w:tabs>
      <w:spacing w:after="200"/>
    </w:pPr>
    <w:r>
      <w:rPr>
        <w:rFonts w:ascii="Arial" w:cs="Arial" w:eastAsia="Arial" w:hAnsi="Arial"/>
        <w:b/>
        <w:bCs/>
        <w:color w:val="E91E8C"/>
        <w:sz w:val="18"/>
        <w:szCs w:val="18"/>
      </w:rPr>
      <w:t xml:space="preserve">DigiDay Czech s.r.o.</w:t>
    </w:r>
    <w:r>
      <w:rPr>
        <w:rFonts w:ascii="Arial" w:cs="Arial" w:eastAsia="Arial" w:hAnsi="Arial"/>
        <w:color w:val="666666"/>
        <w:sz w:val="16"/>
        <w:szCs w:val="16"/>
      </w:rPr>
      <w:t xml:space="preserve">	Nabídka – Tvorba webu www.europraded.cz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00" w:before="360"/>
      <w:outlineLvl w:val="0"/>
    </w:pPr>
    <w:rPr>
      <w:rFonts w:ascii="Arial" w:cs="Arial" w:eastAsia="Arial" w:hAnsi="Arial"/>
      <w:b/>
      <w:bCs/>
      <w:color w:val="E91E8C"/>
      <w:sz w:val="36"/>
      <w:szCs w:val="36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333333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m9wyfppimhhwbt6dksxzy" Type="http://schemas.openxmlformats.org/officeDocument/2006/relationships/hyperlink" Target="mailto:martin@digiday.cz" TargetMode="External"/><Relationship Id="rIdvopsomgu0anrfalbtdf6b" Type="http://schemas.openxmlformats.org/officeDocument/2006/relationships/hyperlink" Target="https://www.digiday.cz" TargetMode="External"/><Relationship Id="rId11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2026-03-22T19:46:33.407Z</dcterms:created>
  <dcterms:modified xsi:type="dcterms:W3CDTF">2026-03-22T19:46:33.408Z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