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0616" w14:textId="0F9A24B9" w:rsidR="006D0CEC" w:rsidRPr="00D83B26" w:rsidRDefault="006D0CEC" w:rsidP="00CE3E1C">
      <w:pPr>
        <w:pStyle w:val="Normlnweb"/>
        <w:shd w:val="clear" w:color="auto" w:fill="F7F7F7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S účinností od 1. ledna 2023 došlo ke </w:t>
      </w:r>
      <w:r w:rsidRPr="00D83B26">
        <w:rPr>
          <w:rStyle w:val="Siln"/>
          <w:rFonts w:ascii="Arial" w:hAnsi="Arial" w:cs="Arial"/>
          <w:color w:val="000000"/>
          <w:sz w:val="22"/>
          <w:szCs w:val="22"/>
          <w:shd w:val="clear" w:color="auto" w:fill="F7F7F7"/>
        </w:rPr>
        <w:t>zřizení datových schránek ze zákona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 nejen právnickým osobám zapsaným v obchodním rejstříku, ale</w:t>
      </w:r>
      <w:r w:rsidRPr="00D83B26">
        <w:rPr>
          <w:rStyle w:val="Siln"/>
          <w:rFonts w:ascii="Arial" w:hAnsi="Arial" w:cs="Arial"/>
          <w:color w:val="000000"/>
          <w:sz w:val="22"/>
          <w:szCs w:val="22"/>
          <w:shd w:val="clear" w:color="auto" w:fill="F7F7F7"/>
        </w:rPr>
        <w:t> všem právnickým osobám zapsaným v registru osob, tj. i právnickým osobám zapsaným mj. ve spolkovém rejstříku, nadačním rejstříku, rejstříku ústavů, rejstříku společenství vlastníků jednotek a rejstříku obecně prospěšných společností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. V důsledku zřízení datové schránky ze zákona a jejího zpřístupnění pak na uvedené právnické osoby, zpravidla v postavení tzv. veřejně prospěšných poplatníků podle § 17a zákona o daních z příjmů, dopadla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pov</w:t>
      </w:r>
      <w:r w:rsidRPr="00D83B26">
        <w:rPr>
          <w:rStyle w:val="Siln"/>
          <w:rFonts w:ascii="Arial" w:hAnsi="Arial" w:cs="Arial"/>
          <w:color w:val="000000"/>
          <w:sz w:val="22"/>
          <w:szCs w:val="22"/>
          <w:shd w:val="clear" w:color="auto" w:fill="F7F7F7"/>
        </w:rPr>
        <w:t>innost podávat DAP DPPO pouze elektronicky s využitím dálkového přístupu ve formátu a struktuře zveřejněné správcem daně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, a to datovou zprávou odeslanou způsobem výhradně dle § 71 odst. 1 daňového řádu.   </w:t>
      </w:r>
    </w:p>
    <w:p w14:paraId="7D373739" w14:textId="740ABA60" w:rsidR="006D0CEC" w:rsidRPr="00D83B26" w:rsidRDefault="006D0CEC" w:rsidP="00CE3E1C">
      <w:pPr>
        <w:pStyle w:val="Normlnweb"/>
        <w:shd w:val="clear" w:color="auto" w:fill="F7F7F7"/>
        <w:spacing w:before="0" w:beforeAutospacing="0" w:after="30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83B26">
        <w:rPr>
          <w:rFonts w:ascii="Arial" w:hAnsi="Arial" w:cs="Arial"/>
          <w:color w:val="000000"/>
          <w:sz w:val="22"/>
          <w:szCs w:val="22"/>
        </w:rPr>
        <w:t>Nedílnou</w:t>
      </w:r>
      <w:r w:rsidR="00BF67C2">
        <w:rPr>
          <w:rFonts w:ascii="Arial" w:hAnsi="Arial" w:cs="Arial"/>
          <w:color w:val="000000"/>
          <w:sz w:val="22"/>
          <w:szCs w:val="22"/>
        </w:rPr>
        <w:t xml:space="preserve">, to je </w:t>
      </w:r>
      <w:r w:rsidR="00BF67C2" w:rsidRPr="00BF67C2">
        <w:rPr>
          <w:rFonts w:ascii="Arial" w:hAnsi="Arial" w:cs="Arial"/>
          <w:b/>
          <w:bCs/>
          <w:color w:val="000000"/>
          <w:sz w:val="22"/>
          <w:szCs w:val="22"/>
        </w:rPr>
        <w:t>povinnou</w:t>
      </w:r>
      <w:r w:rsidR="00BF67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</w:rPr>
        <w:t xml:space="preserve">součástí </w:t>
      </w:r>
      <w:r w:rsidR="00BF67C2">
        <w:rPr>
          <w:rFonts w:ascii="Arial" w:hAnsi="Arial" w:cs="Arial"/>
          <w:color w:val="000000"/>
          <w:sz w:val="22"/>
          <w:szCs w:val="22"/>
        </w:rPr>
        <w:t>daňového přiznání k dani z příjmů právnických osob</w:t>
      </w:r>
      <w:r w:rsidRPr="00D83B26">
        <w:rPr>
          <w:rFonts w:ascii="Arial" w:hAnsi="Arial" w:cs="Arial"/>
          <w:color w:val="000000"/>
          <w:sz w:val="22"/>
          <w:szCs w:val="22"/>
        </w:rPr>
        <w:t xml:space="preserve"> je účetní závěrk</w:t>
      </w:r>
      <w:r w:rsidR="00BF67C2">
        <w:rPr>
          <w:rFonts w:ascii="Arial" w:hAnsi="Arial" w:cs="Arial"/>
          <w:color w:val="000000"/>
          <w:sz w:val="22"/>
          <w:szCs w:val="22"/>
        </w:rPr>
        <w:t>a</w:t>
      </w:r>
      <w:r w:rsidRPr="00D83B26">
        <w:rPr>
          <w:rFonts w:ascii="Arial" w:hAnsi="Arial" w:cs="Arial"/>
          <w:color w:val="000000"/>
          <w:sz w:val="22"/>
          <w:szCs w:val="22"/>
        </w:rPr>
        <w:t xml:space="preserve">, respektive přehled o příjmech a výdajích a </w:t>
      </w:r>
      <w:r w:rsidR="00BF67C2">
        <w:rPr>
          <w:rFonts w:ascii="Arial" w:hAnsi="Arial" w:cs="Arial"/>
          <w:color w:val="000000"/>
          <w:sz w:val="22"/>
          <w:szCs w:val="22"/>
        </w:rPr>
        <w:t xml:space="preserve">přehled o </w:t>
      </w:r>
      <w:r w:rsidRPr="00D83B26">
        <w:rPr>
          <w:rFonts w:ascii="Arial" w:hAnsi="Arial" w:cs="Arial"/>
          <w:color w:val="000000"/>
          <w:sz w:val="22"/>
          <w:szCs w:val="22"/>
        </w:rPr>
        <w:t xml:space="preserve">majetku a závazcích (dále „Přehledy“). Pro účely elektronického podání se pak ve smyslu vysvětlivky č. 7 a dílčích pokynů k vyplnění </w:t>
      </w:r>
      <w:r w:rsidR="00BF67C2">
        <w:rPr>
          <w:rFonts w:ascii="Arial" w:hAnsi="Arial" w:cs="Arial"/>
          <w:color w:val="000000"/>
          <w:sz w:val="22"/>
          <w:szCs w:val="22"/>
        </w:rPr>
        <w:t>přiznání</w:t>
      </w:r>
      <w:r w:rsidRPr="00D83B26">
        <w:rPr>
          <w:rFonts w:ascii="Arial" w:hAnsi="Arial" w:cs="Arial"/>
          <w:color w:val="000000"/>
          <w:sz w:val="22"/>
          <w:szCs w:val="22"/>
        </w:rPr>
        <w:t xml:space="preserve"> přílohou v podobě Přehledů rozumí </w:t>
      </w:r>
      <w:r w:rsidRPr="00D83B26">
        <w:rPr>
          <w:rStyle w:val="Siln"/>
          <w:rFonts w:ascii="Arial" w:hAnsi="Arial" w:cs="Arial"/>
          <w:color w:val="000000"/>
          <w:sz w:val="22"/>
          <w:szCs w:val="22"/>
        </w:rPr>
        <w:t>elektronické přílohy přehledu o majetku a závazcích a přehledu o příjmech a výdajích</w:t>
      </w:r>
      <w:r w:rsidRPr="00D83B26">
        <w:rPr>
          <w:rFonts w:ascii="Arial" w:hAnsi="Arial" w:cs="Arial"/>
          <w:color w:val="000000"/>
          <w:sz w:val="22"/>
          <w:szCs w:val="22"/>
        </w:rPr>
        <w:t>, které byly </w:t>
      </w:r>
      <w:r w:rsidRPr="00D83B26">
        <w:rPr>
          <w:rStyle w:val="Siln"/>
          <w:rFonts w:ascii="Arial" w:hAnsi="Arial" w:cs="Arial"/>
          <w:color w:val="000000"/>
          <w:sz w:val="22"/>
          <w:szCs w:val="22"/>
        </w:rPr>
        <w:t xml:space="preserve">se závazným uspořádáním a </w:t>
      </w:r>
      <w:r w:rsidRPr="00D83B2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strukturou</w:t>
      </w:r>
      <w:r w:rsidRPr="00D83B26">
        <w:rPr>
          <w:rFonts w:ascii="Arial" w:hAnsi="Arial" w:cs="Arial"/>
          <w:b/>
          <w:bCs/>
          <w:color w:val="000000"/>
          <w:sz w:val="22"/>
          <w:szCs w:val="22"/>
        </w:rPr>
        <w:t xml:space="preserve"> zveřejněny v aplikaci EPO. </w:t>
      </w:r>
    </w:p>
    <w:p w14:paraId="4A4E85AF" w14:textId="470775B4" w:rsidR="006D0CEC" w:rsidRPr="00D83B26" w:rsidRDefault="006D0CEC" w:rsidP="00CE3E1C">
      <w:pPr>
        <w:pStyle w:val="Normlnweb"/>
        <w:shd w:val="clear" w:color="auto" w:fill="F7F7F7"/>
        <w:spacing w:before="0" w:beforeAutospacing="0" w:after="300" w:afterAutospacing="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D83B26">
        <w:rPr>
          <w:rFonts w:ascii="Arial" w:hAnsi="Arial" w:cs="Arial"/>
          <w:color w:val="2F5496" w:themeColor="accent1" w:themeShade="BF"/>
          <w:sz w:val="22"/>
          <w:szCs w:val="22"/>
        </w:rPr>
        <w:t xml:space="preserve">Uvedená úprava pak pro poplatníky daně z příjmů právnických osob, kteří nejsou z povinnosti podat DAP DPPO vyjmuti a vedou jednoduché účetnictví, znamená, že v případě elektronického podání DAP DPPO </w:t>
      </w:r>
      <w:r w:rsidRPr="00D83B26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není pro přiložení Přehledů k DAP DPPO možné využít způsob vložení souboru v některém z podporovaných formátů prostřednictvím tzv. E-přílohy.</w:t>
      </w:r>
      <w:r w:rsidRPr="00D83B26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  <w:r w:rsidRPr="00D83B26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Pakliže by podání DAP DPPO</w:t>
      </w:r>
      <w:r w:rsidRPr="00D83B26">
        <w:rPr>
          <w:rFonts w:ascii="Arial" w:hAnsi="Arial" w:cs="Arial"/>
          <w:color w:val="2F5496" w:themeColor="accent1" w:themeShade="BF"/>
          <w:sz w:val="22"/>
          <w:szCs w:val="22"/>
        </w:rPr>
        <w:t>, jehož součástí jsou Přehledy, </w:t>
      </w:r>
      <w:r w:rsidRPr="00D83B26">
        <w:rPr>
          <w:rStyle w:val="Siln"/>
          <w:rFonts w:ascii="Arial" w:hAnsi="Arial" w:cs="Arial"/>
          <w:color w:val="2F5496" w:themeColor="accent1" w:themeShade="BF"/>
          <w:sz w:val="22"/>
          <w:szCs w:val="22"/>
        </w:rPr>
        <w:t>nebylo učiněno celé, tj. včetně Přehledů, ve stanoveném formátu nebo struktuře, jedná se o vadu podání</w:t>
      </w:r>
      <w:r w:rsidRPr="00D83B26">
        <w:rPr>
          <w:rFonts w:ascii="Arial" w:hAnsi="Arial" w:cs="Arial"/>
          <w:color w:val="2F5496" w:themeColor="accent1" w:themeShade="BF"/>
          <w:sz w:val="22"/>
          <w:szCs w:val="22"/>
        </w:rPr>
        <w:t> a podatel bude vyzván k jejímu odstranění. Důsledkem případného neodstranění uvedené vady může být neúčinnost DAP DPPO, nebo vznik povinnosti uhradit pokutu za nesplnění povinnosti nepeněžité povahy podle § 247a odst. 2 daňového řádu ve výši 1 000 Kč.</w:t>
      </w:r>
      <w:r w:rsidR="00260B0B" w:rsidRPr="00D83B26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  <w:r w:rsidR="00260B0B" w:rsidRPr="00D83B26">
        <w:rPr>
          <w:rFonts w:ascii="Arial" w:hAnsi="Arial" w:cs="Arial"/>
          <w:color w:val="00B050"/>
          <w:sz w:val="22"/>
          <w:szCs w:val="22"/>
        </w:rPr>
        <w:t>V roce 2023, tj. při podání daňového přiznání za rok 2022, finanční úřady</w:t>
      </w:r>
      <w:r w:rsidR="00732353" w:rsidRPr="00D83B26">
        <w:rPr>
          <w:rFonts w:ascii="Arial" w:hAnsi="Arial" w:cs="Arial"/>
          <w:color w:val="00B050"/>
          <w:sz w:val="22"/>
          <w:szCs w:val="22"/>
        </w:rPr>
        <w:t xml:space="preserve"> </w:t>
      </w:r>
      <w:r w:rsidR="00D83B26">
        <w:rPr>
          <w:rFonts w:ascii="Arial" w:hAnsi="Arial" w:cs="Arial"/>
          <w:color w:val="00B050"/>
          <w:sz w:val="22"/>
          <w:szCs w:val="22"/>
        </w:rPr>
        <w:t xml:space="preserve">- </w:t>
      </w:r>
      <w:r w:rsidR="00732353" w:rsidRPr="00D83B26">
        <w:rPr>
          <w:rFonts w:ascii="Arial" w:hAnsi="Arial" w:cs="Arial"/>
          <w:color w:val="00B050"/>
          <w:sz w:val="22"/>
          <w:szCs w:val="22"/>
        </w:rPr>
        <w:t>vzhledem k</w:t>
      </w:r>
      <w:r w:rsidR="00D83B26">
        <w:rPr>
          <w:rFonts w:ascii="Arial" w:hAnsi="Arial" w:cs="Arial"/>
          <w:color w:val="00B050"/>
          <w:sz w:val="22"/>
          <w:szCs w:val="22"/>
        </w:rPr>
        <w:t xml:space="preserve"> těmto </w:t>
      </w:r>
      <w:r w:rsidR="00732353" w:rsidRPr="00D83B26">
        <w:rPr>
          <w:rFonts w:ascii="Arial" w:hAnsi="Arial" w:cs="Arial"/>
          <w:color w:val="00B050"/>
          <w:sz w:val="22"/>
          <w:szCs w:val="22"/>
        </w:rPr>
        <w:t>nov</w:t>
      </w:r>
      <w:r w:rsidR="00D83B26">
        <w:rPr>
          <w:rFonts w:ascii="Arial" w:hAnsi="Arial" w:cs="Arial"/>
          <w:color w:val="00B050"/>
          <w:sz w:val="22"/>
          <w:szCs w:val="22"/>
        </w:rPr>
        <w:t xml:space="preserve">ým povinnostem veřejně prospěšných poplatníků </w:t>
      </w:r>
      <w:r w:rsidR="00732353" w:rsidRPr="00D83B26">
        <w:rPr>
          <w:rFonts w:ascii="Arial" w:hAnsi="Arial" w:cs="Arial"/>
          <w:color w:val="00B050"/>
          <w:sz w:val="22"/>
          <w:szCs w:val="22"/>
        </w:rPr>
        <w:t xml:space="preserve">a vzhledem k postupné aktivaci </w:t>
      </w:r>
      <w:r w:rsidR="00D83B26">
        <w:rPr>
          <w:rFonts w:ascii="Arial" w:hAnsi="Arial" w:cs="Arial"/>
          <w:color w:val="00B050"/>
          <w:sz w:val="22"/>
          <w:szCs w:val="22"/>
        </w:rPr>
        <w:t xml:space="preserve">datových schránek těchto poplatníků - </w:t>
      </w:r>
      <w:r w:rsidR="00732353" w:rsidRPr="00D83B26">
        <w:rPr>
          <w:rFonts w:ascii="Arial" w:hAnsi="Arial" w:cs="Arial"/>
          <w:color w:val="00B050"/>
          <w:sz w:val="22"/>
          <w:szCs w:val="22"/>
        </w:rPr>
        <w:t>po</w:t>
      </w:r>
      <w:r w:rsidR="00D83B26">
        <w:rPr>
          <w:rFonts w:ascii="Arial" w:hAnsi="Arial" w:cs="Arial"/>
          <w:color w:val="00B050"/>
          <w:sz w:val="22"/>
          <w:szCs w:val="22"/>
        </w:rPr>
        <w:t>dání</w:t>
      </w:r>
      <w:r w:rsidR="00732353" w:rsidRPr="00D83B26">
        <w:rPr>
          <w:rFonts w:ascii="Arial" w:hAnsi="Arial" w:cs="Arial"/>
          <w:color w:val="00B050"/>
          <w:sz w:val="22"/>
          <w:szCs w:val="22"/>
        </w:rPr>
        <w:t>, kdy povinné přílohy k daňovému přiznání byly přiloženy ve formátu pdf či jiném, tolerovaly</w:t>
      </w:r>
      <w:r w:rsidR="00D83B26">
        <w:rPr>
          <w:rFonts w:ascii="Arial" w:hAnsi="Arial" w:cs="Arial"/>
          <w:color w:val="00B050"/>
          <w:sz w:val="22"/>
          <w:szCs w:val="22"/>
        </w:rPr>
        <w:t xml:space="preserve"> a nevyzývaly k odstranění vad podání. P</w:t>
      </w:r>
      <w:r w:rsidR="00732353" w:rsidRPr="00D83B26">
        <w:rPr>
          <w:rFonts w:ascii="Arial" w:hAnsi="Arial" w:cs="Arial"/>
          <w:b/>
          <w:bCs/>
          <w:color w:val="00B050"/>
          <w:sz w:val="22"/>
          <w:szCs w:val="22"/>
        </w:rPr>
        <w:t>ro daňová přiznání za zdaňovací období  roku 2023 (či jeho část) už tato tolerance odpadá</w:t>
      </w:r>
      <w:r w:rsidR="00D83B26" w:rsidRPr="00D83B26">
        <w:rPr>
          <w:rFonts w:ascii="Arial" w:hAnsi="Arial" w:cs="Arial"/>
          <w:b/>
          <w:bCs/>
          <w:color w:val="00B050"/>
          <w:sz w:val="22"/>
          <w:szCs w:val="22"/>
        </w:rPr>
        <w:t xml:space="preserve"> a daňové přiznání včetně povinných příloh bude muset být celé ve formátu xml.</w:t>
      </w:r>
    </w:p>
    <w:p w14:paraId="732570C5" w14:textId="7033D38F" w:rsidR="00FD53E4" w:rsidRPr="00D83B26" w:rsidRDefault="006D0CEC" w:rsidP="00D83B26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b/>
          <w:bCs/>
          <w:color w:val="C00000"/>
          <w:sz w:val="22"/>
          <w:szCs w:val="22"/>
          <w:shd w:val="clear" w:color="auto" w:fill="F7F7F7"/>
        </w:rPr>
        <w:t>V praxi to znamená,</w:t>
      </w:r>
      <w:r w:rsidRPr="00D83B26">
        <w:rPr>
          <w:rFonts w:ascii="Arial" w:hAnsi="Arial" w:cs="Arial"/>
          <w:color w:val="C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že při vyplňování elektronického formuláře pro da</w:t>
      </w:r>
      <w:r w:rsidR="00CE3E1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ň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z příjmů právnických osob </w:t>
      </w:r>
      <w:r w:rsidR="00FA511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na portále Moje daně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je velice důležité na </w:t>
      </w:r>
      <w:r w:rsidR="00CE3E1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ú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vodní stránce</w:t>
      </w:r>
      <w:r w:rsidR="00CE3E1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v hlavičce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formuláře označit, že se jedná </w:t>
      </w:r>
      <w:r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 xml:space="preserve">o </w:t>
      </w:r>
      <w:r w:rsidR="00FD53E4"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>typ poplatníka „</w:t>
      </w:r>
      <w:r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>veře</w:t>
      </w:r>
      <w:r w:rsidR="00FD53E4"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 xml:space="preserve">jně prospěšný poplatník“ (číselné označení </w:t>
      </w:r>
      <w:r w:rsidR="00FD53E4" w:rsidRPr="00D83B26">
        <w:rPr>
          <w:rFonts w:ascii="Arial" w:hAnsi="Arial" w:cs="Arial"/>
          <w:b/>
          <w:bCs/>
          <w:color w:val="0070C0"/>
          <w:sz w:val="22"/>
          <w:szCs w:val="22"/>
          <w:shd w:val="clear" w:color="auto" w:fill="F7F7F7"/>
        </w:rPr>
        <w:t>3</w:t>
      </w:r>
      <w:r w:rsidR="00FD53E4"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 xml:space="preserve">). </w:t>
      </w:r>
    </w:p>
    <w:p w14:paraId="5EF580F5" w14:textId="2EBE0B9F" w:rsidR="00FD53E4" w:rsidRPr="00D83B26" w:rsidRDefault="00FD53E4" w:rsidP="00D83B26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Po vyplnění dalších stánek tiskopisu je nutné pokračovat až </w:t>
      </w:r>
      <w:r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 xml:space="preserve">na 5. stránku formuláře, kde se nachází lišta „vyhláška č.“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Jejím rozbalením se nabídne</w:t>
      </w:r>
      <w:r w:rsidR="000F4259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a potvrdí:</w:t>
      </w:r>
    </w:p>
    <w:p w14:paraId="4B8FAB3F" w14:textId="579DF4B7" w:rsidR="006D0CEC" w:rsidRPr="00D83B26" w:rsidRDefault="00FD53E4" w:rsidP="00CE3E1C">
      <w:pPr>
        <w:pStyle w:val="Normlnweb"/>
        <w:numPr>
          <w:ilvl w:val="0"/>
          <w:numId w:val="1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BF67C2">
        <w:rPr>
          <w:rFonts w:ascii="Arial" w:hAnsi="Arial" w:cs="Arial"/>
          <w:color w:val="C00000"/>
          <w:sz w:val="22"/>
          <w:szCs w:val="22"/>
          <w:u w:val="single"/>
          <w:shd w:val="clear" w:color="auto" w:fill="F7F7F7"/>
        </w:rPr>
        <w:t xml:space="preserve">vyhláška č. 325/2015 </w:t>
      </w:r>
      <w:r w:rsidR="000F4259" w:rsidRPr="00BF67C2">
        <w:rPr>
          <w:rFonts w:ascii="Arial" w:hAnsi="Arial" w:cs="Arial"/>
          <w:color w:val="C00000"/>
          <w:sz w:val="22"/>
          <w:szCs w:val="22"/>
          <w:u w:val="single"/>
          <w:shd w:val="clear" w:color="auto" w:fill="F7F7F7"/>
        </w:rPr>
        <w:t>Sb.,</w:t>
      </w:r>
      <w:r w:rsidR="000F4259" w:rsidRPr="00BF67C2">
        <w:rPr>
          <w:rFonts w:ascii="Arial" w:hAnsi="Arial" w:cs="Arial"/>
          <w:color w:val="C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pro účetní jednotky, které </w:t>
      </w:r>
      <w:r w:rsidRPr="00BF67C2">
        <w:rPr>
          <w:rFonts w:ascii="Arial" w:hAnsi="Arial" w:cs="Arial"/>
          <w:color w:val="C00000"/>
          <w:sz w:val="22"/>
          <w:szCs w:val="22"/>
          <w:shd w:val="clear" w:color="auto" w:fill="F7F7F7"/>
        </w:rPr>
        <w:t>vedou jednoduché účetnictví</w:t>
      </w:r>
    </w:p>
    <w:p w14:paraId="7C1FF69D" w14:textId="27FB0E74" w:rsidR="000F4259" w:rsidRPr="00D83B26" w:rsidRDefault="00CE3E1C" w:rsidP="00CE3E1C">
      <w:pPr>
        <w:pStyle w:val="Normlnweb"/>
        <w:shd w:val="clear" w:color="auto" w:fill="F7F7F7"/>
        <w:spacing w:before="0" w:beforeAutospacing="0" w:after="300" w:afterAutospacing="0"/>
        <w:ind w:left="36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    </w:t>
      </w:r>
      <w:r w:rsidR="000F4259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Pak se nabídne :</w:t>
      </w:r>
    </w:p>
    <w:p w14:paraId="43A6F461" w14:textId="37C3CFF1" w:rsidR="000F4259" w:rsidRPr="00D83B26" w:rsidRDefault="000F4259" w:rsidP="00CE3E1C">
      <w:pPr>
        <w:pStyle w:val="Normlnweb"/>
        <w:numPr>
          <w:ilvl w:val="0"/>
          <w:numId w:val="2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Přehled o příjmech a výdajích, </w:t>
      </w:r>
    </w:p>
    <w:p w14:paraId="71FA236A" w14:textId="7BB1F210" w:rsidR="000F4259" w:rsidRPr="00D83B26" w:rsidRDefault="000F4259" w:rsidP="00CE3E1C">
      <w:pPr>
        <w:pStyle w:val="Normlnweb"/>
        <w:numPr>
          <w:ilvl w:val="0"/>
          <w:numId w:val="2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Přehled o majetku a závazcích.</w:t>
      </w:r>
    </w:p>
    <w:p w14:paraId="74A041ED" w14:textId="5649A439" w:rsidR="000F4259" w:rsidRPr="00D83B26" w:rsidRDefault="00CE3E1C" w:rsidP="00CE3E1C">
      <w:pPr>
        <w:pStyle w:val="Normlnweb"/>
        <w:shd w:val="clear" w:color="auto" w:fill="F7F7F7"/>
        <w:spacing w:before="0" w:beforeAutospacing="0" w:after="300" w:afterAutospacing="0"/>
        <w:ind w:left="36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             </w:t>
      </w:r>
      <w:r w:rsidR="000F4259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Přehledy se vyplňují </w:t>
      </w:r>
      <w:r w:rsidR="000F4259" w:rsidRPr="00BF67C2">
        <w:rPr>
          <w:rFonts w:ascii="Arial" w:hAnsi="Arial" w:cs="Arial"/>
          <w:color w:val="C00000"/>
          <w:sz w:val="22"/>
          <w:szCs w:val="22"/>
          <w:shd w:val="clear" w:color="auto" w:fill="F7F7F7"/>
        </w:rPr>
        <w:t>v tisících Kč</w:t>
      </w:r>
      <w:r w:rsidR="000F4259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, nikoliv v celých korunách.</w:t>
      </w:r>
    </w:p>
    <w:p w14:paraId="6AC8AB08" w14:textId="49FD7D91" w:rsidR="00FD53E4" w:rsidRPr="00D83B26" w:rsidRDefault="00FD53E4" w:rsidP="00CE3E1C">
      <w:pPr>
        <w:pStyle w:val="Normlnweb"/>
        <w:numPr>
          <w:ilvl w:val="0"/>
          <w:numId w:val="1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Nebo </w:t>
      </w:r>
      <w:r w:rsidRPr="00D83B26">
        <w:rPr>
          <w:rFonts w:ascii="Arial" w:hAnsi="Arial" w:cs="Arial"/>
          <w:color w:val="C00000"/>
          <w:sz w:val="22"/>
          <w:szCs w:val="22"/>
          <w:shd w:val="clear" w:color="auto" w:fill="F7F7F7"/>
        </w:rPr>
        <w:t>v případě spolků či jiných veřejně prospěšných organizací</w:t>
      </w:r>
      <w:r w:rsidR="000F4259" w:rsidRPr="00D83B26">
        <w:rPr>
          <w:rFonts w:ascii="Arial" w:hAnsi="Arial" w:cs="Arial"/>
          <w:color w:val="C00000"/>
          <w:sz w:val="22"/>
          <w:szCs w:val="22"/>
          <w:shd w:val="clear" w:color="auto" w:fill="F7F7F7"/>
        </w:rPr>
        <w:t xml:space="preserve">, které vedou podvojné účetnictví </w:t>
      </w:r>
      <w:r w:rsidR="000F4259" w:rsidRPr="00D83B26">
        <w:rPr>
          <w:rFonts w:ascii="Arial" w:hAnsi="Arial" w:cs="Arial"/>
          <w:color w:val="C00000"/>
          <w:sz w:val="22"/>
          <w:szCs w:val="22"/>
          <w:u w:val="single"/>
          <w:shd w:val="clear" w:color="auto" w:fill="F7F7F7"/>
        </w:rPr>
        <w:t>Vyhláška 504/2002 Sb.,</w:t>
      </w:r>
      <w:r w:rsidR="000F4259" w:rsidRPr="00D83B26">
        <w:rPr>
          <w:rFonts w:ascii="Arial" w:hAnsi="Arial" w:cs="Arial"/>
          <w:color w:val="C00000"/>
          <w:sz w:val="22"/>
          <w:szCs w:val="22"/>
          <w:shd w:val="clear" w:color="auto" w:fill="F7F7F7"/>
        </w:rPr>
        <w:t xml:space="preserve"> </w:t>
      </w:r>
      <w:r w:rsidR="000F4259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pro účetní jednotky, u kterých hlavním předmětem činnosti není podnikání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</w:p>
    <w:p w14:paraId="1CC704C9" w14:textId="735AC7E8" w:rsidR="000F4259" w:rsidRPr="00D83B26" w:rsidRDefault="00CE3E1C" w:rsidP="00CE3E1C">
      <w:pPr>
        <w:pStyle w:val="Normlnweb"/>
        <w:shd w:val="clear" w:color="auto" w:fill="F7F7F7"/>
        <w:spacing w:before="0" w:beforeAutospacing="0" w:after="300" w:afterAutospacing="0"/>
        <w:ind w:left="36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      </w:t>
      </w:r>
      <w:r w:rsidR="000F4259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Poté se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nabídne</w:t>
      </w:r>
    </w:p>
    <w:p w14:paraId="2C68F249" w14:textId="225C1BB2" w:rsidR="00CE3E1C" w:rsidRPr="00D83B26" w:rsidRDefault="00CE3E1C" w:rsidP="00CE3E1C">
      <w:pPr>
        <w:pStyle w:val="Normlnweb"/>
        <w:numPr>
          <w:ilvl w:val="0"/>
          <w:numId w:val="3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Rozvaha</w:t>
      </w:r>
    </w:p>
    <w:p w14:paraId="5641F599" w14:textId="429F47B7" w:rsidR="000F4259" w:rsidRPr="00D83B26" w:rsidRDefault="00CE3E1C" w:rsidP="00CE3E1C">
      <w:pPr>
        <w:pStyle w:val="Normlnweb"/>
        <w:numPr>
          <w:ilvl w:val="0"/>
          <w:numId w:val="3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Výkaz zisku a ztráty</w:t>
      </w:r>
    </w:p>
    <w:p w14:paraId="738F1F54" w14:textId="43CE89BB" w:rsidR="00CE3E1C" w:rsidRPr="00D83B26" w:rsidRDefault="00CE3E1C" w:rsidP="00CE3E1C">
      <w:pPr>
        <w:pStyle w:val="Normlnweb"/>
        <w:numPr>
          <w:ilvl w:val="0"/>
          <w:numId w:val="3"/>
        </w:numPr>
        <w:shd w:val="clear" w:color="auto" w:fill="F7F7F7"/>
        <w:spacing w:before="0" w:beforeAutospacing="0" w:after="300" w:afterAutospacing="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Další případné povinné přílohy</w:t>
      </w:r>
    </w:p>
    <w:p w14:paraId="0FBA487B" w14:textId="787B57F1" w:rsidR="00B535FF" w:rsidRPr="00D83B26" w:rsidRDefault="00CE3E1C" w:rsidP="00CE3E1C">
      <w:pPr>
        <w:pStyle w:val="Normlnweb"/>
        <w:shd w:val="clear" w:color="auto" w:fill="F7F7F7"/>
        <w:spacing w:before="0" w:beforeAutospacing="0" w:after="300" w:afterAutospacing="0"/>
        <w:ind w:left="36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          Přehledy se vyplňují </w:t>
      </w:r>
      <w:r w:rsidRPr="00BF67C2">
        <w:rPr>
          <w:rFonts w:ascii="Arial" w:hAnsi="Arial" w:cs="Arial"/>
          <w:color w:val="C00000"/>
          <w:sz w:val="22"/>
          <w:szCs w:val="22"/>
          <w:shd w:val="clear" w:color="auto" w:fill="F7F7F7"/>
        </w:rPr>
        <w:t>v tisících Kč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, nikoliv v celých korunách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.</w:t>
      </w:r>
    </w:p>
    <w:p w14:paraId="76EB0E70" w14:textId="2EE9C0C6" w:rsidR="00CE3E1C" w:rsidRPr="00D83B26" w:rsidRDefault="00CE3E1C" w:rsidP="00CE3E1C">
      <w:pPr>
        <w:pStyle w:val="Normlnweb"/>
        <w:shd w:val="clear" w:color="auto" w:fill="F7F7F7"/>
        <w:spacing w:before="0" w:beforeAutospacing="0" w:after="300" w:afterAutospacing="0"/>
        <w:ind w:left="360"/>
        <w:contextualSpacing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</w:p>
    <w:p w14:paraId="7397859A" w14:textId="58952819" w:rsidR="00CE3E1C" w:rsidRPr="00D83B26" w:rsidRDefault="00CE3E1C" w:rsidP="00D83B26">
      <w:pPr>
        <w:pStyle w:val="Normlnweb"/>
        <w:numPr>
          <w:ilvl w:val="0"/>
          <w:numId w:val="1"/>
        </w:numPr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lastRenderedPageBreak/>
        <w:t xml:space="preserve">Pro </w:t>
      </w:r>
      <w:r w:rsidRPr="00D83B26">
        <w:rPr>
          <w:rFonts w:ascii="Arial" w:hAnsi="Arial" w:cs="Arial"/>
          <w:color w:val="C00000"/>
          <w:sz w:val="22"/>
          <w:szCs w:val="22"/>
          <w:shd w:val="clear" w:color="auto" w:fill="F7F7F7"/>
        </w:rPr>
        <w:t>příspěvkové organizace, samosprávné územní celky apod. pak slouží vyhláška 410/2009 Sb.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, pro účetní jednotky, u kterých hlavním předmětem činnosti není podnikání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.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</w:p>
    <w:p w14:paraId="65869410" w14:textId="714B2F74" w:rsidR="00CE3E1C" w:rsidRPr="00D83B26" w:rsidRDefault="00B535FF" w:rsidP="00BF67C2">
      <w:pPr>
        <w:pStyle w:val="Normlnweb"/>
        <w:shd w:val="clear" w:color="auto" w:fill="F7F7F7"/>
        <w:spacing w:before="0" w:beforeAutospacing="0" w:after="300" w:afterAutospacing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Tito poplatníci měli aktivovánu datovou schránku již dříve a u nich problém se správným elektronickým podáním není.</w:t>
      </w:r>
    </w:p>
    <w:p w14:paraId="6C686BBE" w14:textId="36A9187E" w:rsidR="00D83B26" w:rsidRPr="00D83B26" w:rsidRDefault="00D83B26" w:rsidP="00D83B26">
      <w:pPr>
        <w:pStyle w:val="Normlnweb"/>
        <w:shd w:val="clear" w:color="auto" w:fill="F7F7F7"/>
        <w:spacing w:before="0" w:beforeAutospacing="0" w:after="300" w:afterAutospacing="0"/>
        <w:jc w:val="both"/>
        <w:rPr>
          <w:rFonts w:ascii="Arial" w:hAnsi="Arial" w:cs="Arial"/>
          <w:color w:val="0070C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70C0"/>
          <w:sz w:val="22"/>
          <w:szCs w:val="22"/>
          <w:shd w:val="clear" w:color="auto" w:fill="F7F7F7"/>
        </w:rPr>
        <w:t>Pokud takto poplatník vyplní povinné přílohy, automaticky se stanou součástí daňového přiznání a odejdou v požadovaném formátu xml. po odeslání do datové schránky správci daně jako jeden celek.</w:t>
      </w:r>
    </w:p>
    <w:p w14:paraId="3D43BF7B" w14:textId="0C6B63A5" w:rsidR="006D0CEC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7F7F7"/>
        </w:rPr>
      </w:pPr>
      <w:r w:rsidRPr="00D83B26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7F7F7"/>
        </w:rPr>
        <w:t>A pro připomenutí termínů:</w:t>
      </w:r>
    </w:p>
    <w:p w14:paraId="7EA252CB" w14:textId="293284F4" w:rsidR="00B535FF" w:rsidRPr="00D83B26" w:rsidRDefault="006D0CEC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Daňové přiznání k dani z příjmů právnických osob za zdaňovací období, tak jak jsou vymezena 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v 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zákoně 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o 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daních z příjmů,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se 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podává </w:t>
      </w:r>
      <w:r w:rsidR="00B535FF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ve lhůtě podle § 136 odst. 1 zákona</w:t>
      </w:r>
    </w:p>
    <w:p w14:paraId="2F8E2C05" w14:textId="77777777" w:rsidR="00B535FF" w:rsidRPr="00D83B26" w:rsidRDefault="006D0CEC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č. 280/2009 Sb., daňový řád, ve znění pozdějších předpisů (dále jen „daňový řád“), tj.</w:t>
      </w:r>
    </w:p>
    <w:p w14:paraId="37420DC5" w14:textId="77777777" w:rsidR="00B535FF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-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nejpozději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do 3 měsíců po uplynutí zdaňovacího období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.</w:t>
      </w:r>
    </w:p>
    <w:p w14:paraId="5EFAF149" w14:textId="0DC5CB4F" w:rsidR="00B535FF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-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t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ato lhůta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se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prodlužuje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na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4 měsíce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po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uplynutí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zdaňovacího období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,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pokud daňové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</w:p>
    <w:p w14:paraId="3C436165" w14:textId="77777777" w:rsidR="00B535FF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přiznání nebylo ve lhůtě 3 měsíců podáno a následně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bylo podáno elektronicky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.</w:t>
      </w:r>
    </w:p>
    <w:p w14:paraId="7A5D81BD" w14:textId="4E0D6804" w:rsidR="00B535FF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-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n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a 6 měsíců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po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uplynutí 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zdaňovacího</w:t>
      </w:r>
      <w:r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 xml:space="preserve"> období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se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lhůta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prodlužuje,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pokud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má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daňový </w:t>
      </w:r>
    </w:p>
    <w:p w14:paraId="626C0217" w14:textId="31BBA4EB" w:rsidR="00B535FF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7F7F7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subjekt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zákonem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uloženou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povinnost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mít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účetní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závěrku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ověřenou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auditorem, </w:t>
      </w: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nebo </w:t>
      </w:r>
    </w:p>
    <w:p w14:paraId="0811DC7A" w14:textId="6232A86C" w:rsidR="006D0CEC" w:rsidRPr="00D83B26" w:rsidRDefault="00B535FF" w:rsidP="00B535FF">
      <w:pPr>
        <w:pStyle w:val="Normlnweb"/>
        <w:shd w:val="clear" w:color="auto" w:fill="F7F7F7"/>
        <w:spacing w:before="0" w:beforeAutospacing="0" w:after="30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 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daňové přiznání </w:t>
      </w:r>
      <w:r w:rsidR="006D0CEC" w:rsidRPr="00D83B26">
        <w:rPr>
          <w:rFonts w:ascii="Arial" w:hAnsi="Arial" w:cs="Arial"/>
          <w:b/>
          <w:bCs/>
          <w:color w:val="000000"/>
          <w:sz w:val="22"/>
          <w:szCs w:val="22"/>
          <w:shd w:val="clear" w:color="auto" w:fill="F7F7F7"/>
        </w:rPr>
        <w:t>nebylo podáno ve lhůtě 3 měsíců a následně je podáno poradcem</w:t>
      </w:r>
      <w:r w:rsidR="006D0CEC" w:rsidRPr="00D83B26">
        <w:rPr>
          <w:rFonts w:ascii="Arial" w:hAnsi="Arial" w:cs="Arial"/>
          <w:color w:val="000000"/>
          <w:sz w:val="22"/>
          <w:szCs w:val="22"/>
          <w:shd w:val="clear" w:color="auto" w:fill="F7F7F7"/>
        </w:rPr>
        <w:t>.</w:t>
      </w:r>
    </w:p>
    <w:p w14:paraId="53101809" w14:textId="0E8DF970" w:rsidR="00260B0B" w:rsidRPr="00D83B26" w:rsidRDefault="00B535FF" w:rsidP="00D83B26">
      <w:pPr>
        <w:jc w:val="both"/>
        <w:rPr>
          <w:rFonts w:ascii="Arial" w:hAnsi="Arial" w:cs="Arial"/>
        </w:rPr>
      </w:pPr>
      <w:r w:rsidRPr="00D83B26">
        <w:rPr>
          <w:rFonts w:ascii="Arial" w:hAnsi="Arial" w:cs="Arial"/>
        </w:rPr>
        <w:t xml:space="preserve">Prakticky to znamená, že </w:t>
      </w:r>
      <w:r w:rsidR="00260B0B" w:rsidRPr="00D83B26">
        <w:rPr>
          <w:rFonts w:ascii="Arial" w:hAnsi="Arial" w:cs="Arial"/>
        </w:rPr>
        <w:t xml:space="preserve"> pokud daňové přiznání podává sám poplatník, je pro </w:t>
      </w:r>
      <w:r w:rsidRPr="00D83B26">
        <w:rPr>
          <w:rFonts w:ascii="Arial" w:hAnsi="Arial" w:cs="Arial"/>
        </w:rPr>
        <w:t>daňová přiznání</w:t>
      </w:r>
      <w:r w:rsidR="00260B0B" w:rsidRPr="00D83B26">
        <w:rPr>
          <w:rFonts w:ascii="Arial" w:hAnsi="Arial" w:cs="Arial"/>
        </w:rPr>
        <w:t xml:space="preserve"> </w:t>
      </w:r>
      <w:r w:rsidRPr="00D83B26">
        <w:rPr>
          <w:rFonts w:ascii="Arial" w:hAnsi="Arial" w:cs="Arial"/>
        </w:rPr>
        <w:t xml:space="preserve"> </w:t>
      </w:r>
      <w:r w:rsidR="00260B0B" w:rsidRPr="00D83B26">
        <w:rPr>
          <w:rFonts w:ascii="Arial" w:hAnsi="Arial" w:cs="Arial"/>
        </w:rPr>
        <w:t>po</w:t>
      </w:r>
      <w:r w:rsidRPr="00D83B26">
        <w:rPr>
          <w:rFonts w:ascii="Arial" w:hAnsi="Arial" w:cs="Arial"/>
        </w:rPr>
        <w:t xml:space="preserve">daná elektronicky </w:t>
      </w:r>
      <w:r w:rsidR="00260B0B" w:rsidRPr="00D83B26">
        <w:rPr>
          <w:rFonts w:ascii="Arial" w:hAnsi="Arial" w:cs="Arial"/>
        </w:rPr>
        <w:t>zákonný termín pro podání buď 3 měsíce nebo 4 měsíce po skončení aktuálního roku, za který se přiznání podává</w:t>
      </w:r>
      <w:r w:rsidR="00BF67C2">
        <w:rPr>
          <w:rFonts w:ascii="Arial" w:hAnsi="Arial" w:cs="Arial"/>
        </w:rPr>
        <w:t xml:space="preserve"> (pro přiznání za rok 2023 jde tedy o termíny 2.4.2024 a 2.5.2024) </w:t>
      </w:r>
      <w:r w:rsidR="00260B0B" w:rsidRPr="00D83B26">
        <w:rPr>
          <w:rFonts w:ascii="Arial" w:hAnsi="Arial" w:cs="Arial"/>
        </w:rPr>
        <w:t>.</w:t>
      </w:r>
    </w:p>
    <w:p w14:paraId="0D495D61" w14:textId="54676CBD" w:rsidR="00BF67C2" w:rsidRPr="00D83B26" w:rsidRDefault="00260B0B" w:rsidP="00BF67C2">
      <w:pPr>
        <w:jc w:val="both"/>
        <w:rPr>
          <w:rFonts w:ascii="Arial" w:hAnsi="Arial" w:cs="Arial"/>
        </w:rPr>
      </w:pPr>
      <w:r w:rsidRPr="00D83B26">
        <w:rPr>
          <w:rFonts w:ascii="Arial" w:hAnsi="Arial" w:cs="Arial"/>
        </w:rPr>
        <w:t>Pokud podává daňový poradce na základě plné moci, která bude správci daně předložena nejpozději spolu s daňovým přiznáním, zákonným termínem jsou buď 3 měsíce anebo 6 měsíců po skončení aktuálního roku, za který se přiznání podává</w:t>
      </w:r>
      <w:r w:rsidR="00BF67C2">
        <w:rPr>
          <w:rFonts w:ascii="Arial" w:hAnsi="Arial" w:cs="Arial"/>
        </w:rPr>
        <w:t xml:space="preserve"> (pro přiznání za rok 2023 jde tedy o termíny 2.4.2024 a 1.7.2024) </w:t>
      </w:r>
      <w:r w:rsidR="00BF67C2" w:rsidRPr="00D83B26">
        <w:rPr>
          <w:rFonts w:ascii="Arial" w:hAnsi="Arial" w:cs="Arial"/>
        </w:rPr>
        <w:t>.</w:t>
      </w:r>
    </w:p>
    <w:p w14:paraId="2EAAF66A" w14:textId="77777777" w:rsidR="00BF67C2" w:rsidRDefault="00BF67C2" w:rsidP="00BF67C2">
      <w:pPr>
        <w:jc w:val="both"/>
        <w:rPr>
          <w:rFonts w:ascii="Arial" w:hAnsi="Arial" w:cs="Arial"/>
        </w:rPr>
      </w:pPr>
    </w:p>
    <w:p w14:paraId="0D90C306" w14:textId="68991E99" w:rsidR="00BF67C2" w:rsidRPr="00BF67C2" w:rsidRDefault="00BF67C2" w:rsidP="00BF67C2">
      <w:pPr>
        <w:jc w:val="both"/>
        <w:rPr>
          <w:rFonts w:ascii="Arial" w:hAnsi="Arial" w:cs="Arial"/>
          <w:color w:val="0070C0"/>
        </w:rPr>
      </w:pPr>
      <w:r w:rsidRPr="00BF67C2">
        <w:rPr>
          <w:rFonts w:ascii="Arial" w:hAnsi="Arial" w:cs="Arial"/>
          <w:color w:val="0070C0"/>
        </w:rPr>
        <w:t xml:space="preserve">V případě potřeby </w:t>
      </w:r>
      <w:r>
        <w:rPr>
          <w:rFonts w:ascii="Arial" w:hAnsi="Arial" w:cs="Arial"/>
          <w:color w:val="0070C0"/>
        </w:rPr>
        <w:t xml:space="preserve">se poplatníci </w:t>
      </w:r>
      <w:r w:rsidRPr="00BF67C2">
        <w:rPr>
          <w:rFonts w:ascii="Arial" w:hAnsi="Arial" w:cs="Arial"/>
          <w:color w:val="0070C0"/>
        </w:rPr>
        <w:t>samozřejmě mo</w:t>
      </w:r>
      <w:r>
        <w:rPr>
          <w:rFonts w:ascii="Arial" w:hAnsi="Arial" w:cs="Arial"/>
          <w:color w:val="0070C0"/>
        </w:rPr>
        <w:t>hou</w:t>
      </w:r>
      <w:r w:rsidRPr="00BF67C2">
        <w:rPr>
          <w:rFonts w:ascii="Arial" w:hAnsi="Arial" w:cs="Arial"/>
          <w:color w:val="0070C0"/>
        </w:rPr>
        <w:t xml:space="preserve"> obrátit se na svého správce daně;  pokud poplatníkovi správce daně není znám, </w:t>
      </w:r>
      <w:r>
        <w:rPr>
          <w:rFonts w:ascii="Arial" w:hAnsi="Arial" w:cs="Arial"/>
          <w:color w:val="0070C0"/>
        </w:rPr>
        <w:t>lze</w:t>
      </w:r>
      <w:r w:rsidRPr="00BF67C2">
        <w:rPr>
          <w:rFonts w:ascii="Arial" w:hAnsi="Arial" w:cs="Arial"/>
          <w:color w:val="0070C0"/>
        </w:rPr>
        <w:t xml:space="preserve"> kontaktovat podatelnu – tel. 566 652 304 nebo 566 652 309.</w:t>
      </w:r>
    </w:p>
    <w:p w14:paraId="653B4234" w14:textId="77777777" w:rsidR="00BF67C2" w:rsidRPr="00D83B26" w:rsidRDefault="00BF67C2">
      <w:pPr>
        <w:rPr>
          <w:rFonts w:ascii="Arial" w:hAnsi="Arial" w:cs="Arial"/>
        </w:rPr>
      </w:pPr>
    </w:p>
    <w:p w14:paraId="6867B198" w14:textId="77777777" w:rsidR="00B535FF" w:rsidRPr="00D83B26" w:rsidRDefault="00B535FF">
      <w:pPr>
        <w:rPr>
          <w:rFonts w:ascii="Arial" w:hAnsi="Arial" w:cs="Arial"/>
        </w:rPr>
      </w:pPr>
    </w:p>
    <w:sectPr w:rsidR="00B535FF" w:rsidRPr="00D8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0C9"/>
    <w:multiLevelType w:val="hybridMultilevel"/>
    <w:tmpl w:val="AA10B11C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4BC50102"/>
    <w:multiLevelType w:val="hybridMultilevel"/>
    <w:tmpl w:val="013A48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9D78D8"/>
    <w:multiLevelType w:val="hybridMultilevel"/>
    <w:tmpl w:val="B9CEAB46"/>
    <w:lvl w:ilvl="0" w:tplc="88A6B1F0"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100827">
    <w:abstractNumId w:val="2"/>
  </w:num>
  <w:num w:numId="2" w16cid:durableId="1363238928">
    <w:abstractNumId w:val="0"/>
  </w:num>
  <w:num w:numId="3" w16cid:durableId="131756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AA"/>
    <w:rsid w:val="000F4259"/>
    <w:rsid w:val="00260B0B"/>
    <w:rsid w:val="004A4B63"/>
    <w:rsid w:val="006D0CEC"/>
    <w:rsid w:val="00732353"/>
    <w:rsid w:val="00AA79D5"/>
    <w:rsid w:val="00B535FF"/>
    <w:rsid w:val="00BF67C2"/>
    <w:rsid w:val="00CE3E1C"/>
    <w:rsid w:val="00D83B26"/>
    <w:rsid w:val="00DC42DE"/>
    <w:rsid w:val="00DD72AA"/>
    <w:rsid w:val="00F74157"/>
    <w:rsid w:val="00FA5116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0B8"/>
  <w15:chartTrackingRefBased/>
  <w15:docId w15:val="{A0F0F6E6-F00D-4EC7-B1AE-7CCC35B1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72A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0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Heinová Blanka Ing. (ÚzP ve Žďáru nad Sázavou)</dc:creator>
  <cp:keywords/>
  <dc:description/>
  <cp:lastModifiedBy>Pavel Bartoněk</cp:lastModifiedBy>
  <cp:revision>2</cp:revision>
  <dcterms:created xsi:type="dcterms:W3CDTF">2024-01-18T08:34:00Z</dcterms:created>
  <dcterms:modified xsi:type="dcterms:W3CDTF">2024-01-18T08:34:00Z</dcterms:modified>
</cp:coreProperties>
</file>