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0BEB" w14:textId="77777777" w:rsidR="00E86863" w:rsidRPr="00E86863" w:rsidRDefault="001169D9" w:rsidP="00E868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p>
    <w:p w14:paraId="5A50086B" w14:textId="77777777" w:rsidR="001169D9" w:rsidRPr="001169D9" w:rsidRDefault="00E86863" w:rsidP="001169D9">
      <w:pPr>
        <w:pStyle w:val="Bezmezer"/>
        <w:jc w:val="center"/>
        <w:rPr>
          <w:rFonts w:ascii="Times New Roman" w:hAnsi="Times New Roman" w:cs="Times New Roman"/>
          <w:b/>
          <w:color w:val="FF0000"/>
          <w:sz w:val="40"/>
          <w:szCs w:val="40"/>
          <w:lang w:eastAsia="cs-CZ"/>
        </w:rPr>
      </w:pPr>
      <w:r w:rsidRPr="001169D9">
        <w:rPr>
          <w:rFonts w:ascii="Times New Roman" w:hAnsi="Times New Roman" w:cs="Times New Roman"/>
          <w:b/>
          <w:color w:val="FF0000"/>
          <w:sz w:val="40"/>
          <w:szCs w:val="40"/>
          <w:lang w:eastAsia="cs-CZ"/>
        </w:rPr>
        <w:t>ZRUŠENÍ ÚDAJE</w:t>
      </w:r>
    </w:p>
    <w:p w14:paraId="4B5FC6BD" w14:textId="77777777" w:rsidR="00E86863" w:rsidRPr="001169D9" w:rsidRDefault="00E86863" w:rsidP="001169D9">
      <w:pPr>
        <w:pStyle w:val="Bezmezer"/>
        <w:jc w:val="center"/>
        <w:rPr>
          <w:rFonts w:ascii="Times New Roman" w:hAnsi="Times New Roman" w:cs="Times New Roman"/>
          <w:b/>
          <w:color w:val="FF0000"/>
          <w:sz w:val="40"/>
          <w:szCs w:val="40"/>
          <w:lang w:eastAsia="cs-CZ"/>
        </w:rPr>
      </w:pPr>
      <w:r w:rsidRPr="001169D9">
        <w:rPr>
          <w:rFonts w:ascii="Times New Roman" w:hAnsi="Times New Roman" w:cs="Times New Roman"/>
          <w:b/>
          <w:color w:val="FF0000"/>
          <w:sz w:val="40"/>
          <w:szCs w:val="40"/>
          <w:lang w:eastAsia="cs-CZ"/>
        </w:rPr>
        <w:t>O MÍSTU TRVALÉHO POBYTU</w:t>
      </w:r>
    </w:p>
    <w:p w14:paraId="345820A5" w14:textId="77777777" w:rsidR="00E86863" w:rsidRPr="001169D9" w:rsidRDefault="00E86863" w:rsidP="00E86863">
      <w:pPr>
        <w:spacing w:before="100" w:beforeAutospacing="1" w:after="100" w:afterAutospacing="1" w:line="240" w:lineRule="auto"/>
        <w:rPr>
          <w:rFonts w:ascii="Times New Roman" w:eastAsia="Times New Roman" w:hAnsi="Times New Roman" w:cs="Times New Roman"/>
          <w:b/>
          <w:color w:val="C00000"/>
          <w:sz w:val="24"/>
          <w:szCs w:val="24"/>
          <w:u w:val="single"/>
          <w:lang w:eastAsia="cs-CZ"/>
        </w:rPr>
      </w:pPr>
      <w:r w:rsidRPr="001169D9">
        <w:rPr>
          <w:rFonts w:ascii="Times New Roman" w:eastAsia="Times New Roman" w:hAnsi="Times New Roman" w:cs="Times New Roman"/>
          <w:b/>
          <w:bCs/>
          <w:color w:val="C00000"/>
          <w:sz w:val="24"/>
          <w:szCs w:val="24"/>
          <w:u w:val="single"/>
          <w:lang w:eastAsia="cs-CZ"/>
        </w:rPr>
        <w:t xml:space="preserve">Základní informace </w:t>
      </w:r>
      <w:r w:rsidR="001169D9">
        <w:rPr>
          <w:rFonts w:ascii="Times New Roman" w:eastAsia="Times New Roman" w:hAnsi="Times New Roman" w:cs="Times New Roman"/>
          <w:b/>
          <w:bCs/>
          <w:color w:val="C00000"/>
          <w:sz w:val="24"/>
          <w:szCs w:val="24"/>
          <w:u w:val="single"/>
          <w:lang w:eastAsia="cs-CZ"/>
        </w:rPr>
        <w:t xml:space="preserve"> </w:t>
      </w:r>
    </w:p>
    <w:p w14:paraId="33E92791" w14:textId="77777777" w:rsidR="001169D9" w:rsidRPr="001169D9" w:rsidRDefault="00E86863"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Ohlašovna rozhodne o zrušení údaje o místu trvalého pobytu na návrh vlastníka objektu nebo jeho vymezené části nebo na návrh oprávněné osoby, jsou-li spojeny současně tyto dvě podmínky:</w:t>
      </w:r>
    </w:p>
    <w:p w14:paraId="129FC669" w14:textId="77777777" w:rsidR="00E86863" w:rsidRPr="001169D9" w:rsidRDefault="001169D9"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w:t>
      </w:r>
      <w:r w:rsidR="00E86863" w:rsidRPr="001169D9">
        <w:rPr>
          <w:rFonts w:ascii="Times New Roman" w:hAnsi="Times New Roman" w:cs="Times New Roman"/>
          <w:sz w:val="24"/>
          <w:szCs w:val="24"/>
          <w:lang w:eastAsia="cs-CZ"/>
        </w:rPr>
        <w:t>zaniklo-li užívací právo občana k objektu nebo vymezené části objektu, jehož adresa je v</w:t>
      </w:r>
      <w:r w:rsidR="0078201E">
        <w:rPr>
          <w:rFonts w:ascii="Times New Roman" w:hAnsi="Times New Roman" w:cs="Times New Roman"/>
          <w:sz w:val="24"/>
          <w:szCs w:val="24"/>
          <w:lang w:eastAsia="cs-CZ"/>
        </w:rPr>
        <w:t> </w:t>
      </w:r>
      <w:r w:rsidR="00E86863" w:rsidRPr="001169D9">
        <w:rPr>
          <w:rFonts w:ascii="Times New Roman" w:hAnsi="Times New Roman" w:cs="Times New Roman"/>
          <w:sz w:val="24"/>
          <w:szCs w:val="24"/>
          <w:lang w:eastAsia="cs-CZ"/>
        </w:rPr>
        <w:t>evidenci obyvatel uvedena jako místo trvalého pobytu občana a</w:t>
      </w:r>
    </w:p>
    <w:p w14:paraId="168B70BB" w14:textId="77777777" w:rsidR="00E86863" w:rsidRPr="001169D9" w:rsidRDefault="001169D9"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w:t>
      </w:r>
      <w:r w:rsidR="00E86863" w:rsidRPr="001169D9">
        <w:rPr>
          <w:rFonts w:ascii="Times New Roman" w:hAnsi="Times New Roman" w:cs="Times New Roman"/>
          <w:sz w:val="24"/>
          <w:szCs w:val="24"/>
          <w:lang w:eastAsia="cs-CZ"/>
        </w:rPr>
        <w:t>neužívá-li občan tento objekt nebo jeho vymezenou část.</w:t>
      </w:r>
    </w:p>
    <w:p w14:paraId="7E706D74"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Navrhovatel je v takovém případě povinen existenci důvodů výše uvedených ohlašovně prokázat.</w:t>
      </w:r>
    </w:p>
    <w:p w14:paraId="3A23EBD5" w14:textId="77777777" w:rsidR="00E86863" w:rsidRPr="001169D9"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1169D9">
        <w:rPr>
          <w:rFonts w:ascii="Times New Roman" w:eastAsia="Times New Roman" w:hAnsi="Times New Roman" w:cs="Times New Roman"/>
          <w:b/>
          <w:bCs/>
          <w:color w:val="C00000"/>
          <w:sz w:val="24"/>
          <w:szCs w:val="24"/>
          <w:u w:val="single"/>
          <w:lang w:eastAsia="cs-CZ"/>
        </w:rPr>
        <w:t>Kdo je oprávněn v této v</w:t>
      </w:r>
      <w:r w:rsidR="001169D9">
        <w:rPr>
          <w:rFonts w:ascii="Times New Roman" w:eastAsia="Times New Roman" w:hAnsi="Times New Roman" w:cs="Times New Roman"/>
          <w:b/>
          <w:bCs/>
          <w:color w:val="C00000"/>
          <w:sz w:val="24"/>
          <w:szCs w:val="24"/>
          <w:u w:val="single"/>
          <w:lang w:eastAsia="cs-CZ"/>
        </w:rPr>
        <w:t>ěci jednat (podat žádost apod.)</w:t>
      </w:r>
    </w:p>
    <w:p w14:paraId="0F1B2B6A"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Osobou oprávněnou podat návrh je osoba starší 18 let, způsobilá k právním úkonům, která je oprávněna užívat objekt (dům)</w:t>
      </w:r>
      <w:r w:rsidR="001169D9">
        <w:rPr>
          <w:rFonts w:ascii="Times New Roman" w:eastAsia="Times New Roman" w:hAnsi="Times New Roman" w:cs="Times New Roman"/>
          <w:sz w:val="24"/>
          <w:szCs w:val="24"/>
          <w:lang w:eastAsia="cs-CZ"/>
        </w:rPr>
        <w:t xml:space="preserve"> </w:t>
      </w:r>
      <w:r w:rsidRPr="00E86863">
        <w:rPr>
          <w:rFonts w:ascii="Times New Roman" w:eastAsia="Times New Roman" w:hAnsi="Times New Roman" w:cs="Times New Roman"/>
          <w:sz w:val="24"/>
          <w:szCs w:val="24"/>
          <w:lang w:eastAsia="cs-CZ"/>
        </w:rPr>
        <w:t>nebo jeho vymezenou část (např. byt nebo obytnou místnost), anebo je provozovatelem ubytovacího zařízení, kde se občan hlásí k trvalému pobytu.</w:t>
      </w:r>
    </w:p>
    <w:p w14:paraId="205D3D9A"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Oprávněná osoba se může dát zastupovat advokátem nebo jiným zástupcem, kterého si zvolí. Zmocnění k zastupování je třeba prokázat písemnou plnou mocí nebo plnou mocí prohlášenou do protokolu.</w:t>
      </w:r>
    </w:p>
    <w:p w14:paraId="34110A59" w14:textId="77777777" w:rsidR="00E86863" w:rsidRPr="001169D9"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1169D9">
        <w:rPr>
          <w:rFonts w:ascii="Times New Roman" w:eastAsia="Times New Roman" w:hAnsi="Times New Roman" w:cs="Times New Roman"/>
          <w:b/>
          <w:bCs/>
          <w:color w:val="C00000"/>
          <w:sz w:val="24"/>
          <w:szCs w:val="24"/>
          <w:u w:val="single"/>
          <w:lang w:eastAsia="cs-CZ"/>
        </w:rPr>
        <w:t>Jaké jsou podmínky a po</w:t>
      </w:r>
      <w:r w:rsidR="001169D9" w:rsidRPr="001169D9">
        <w:rPr>
          <w:rFonts w:ascii="Times New Roman" w:eastAsia="Times New Roman" w:hAnsi="Times New Roman" w:cs="Times New Roman"/>
          <w:b/>
          <w:bCs/>
          <w:color w:val="C00000"/>
          <w:sz w:val="24"/>
          <w:szCs w:val="24"/>
          <w:u w:val="single"/>
          <w:lang w:eastAsia="cs-CZ"/>
        </w:rPr>
        <w:t>stup</w:t>
      </w:r>
    </w:p>
    <w:p w14:paraId="0CC6C42A" w14:textId="77777777" w:rsidR="0086580E" w:rsidRPr="0086580E" w:rsidRDefault="0086580E" w:rsidP="0086580E">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Návrh se podává písemnou formou</w:t>
      </w:r>
      <w:r>
        <w:rPr>
          <w:rFonts w:ascii="Times New Roman" w:eastAsia="Times New Roman" w:hAnsi="Times New Roman" w:cs="Times New Roman"/>
          <w:sz w:val="24"/>
          <w:szCs w:val="24"/>
          <w:lang w:eastAsia="cs-CZ"/>
        </w:rPr>
        <w:t>, formulář lze vyzvednout na ohlašovně obecního úřadu.</w:t>
      </w:r>
      <w:r w:rsidRPr="00E8686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
    <w:p w14:paraId="40602BD7" w14:textId="77777777" w:rsidR="00E86863" w:rsidRPr="001169D9" w:rsidRDefault="00E86863"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Podání návrhu a prokázání existence důvodů ke zrušení údaje o místu trvalého pobytu, t.j.</w:t>
      </w:r>
    </w:p>
    <w:p w14:paraId="447EB3DE" w14:textId="77777777" w:rsidR="00E86863" w:rsidRPr="001169D9" w:rsidRDefault="001169D9"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w:t>
      </w:r>
      <w:r w:rsidR="00E86863" w:rsidRPr="001169D9">
        <w:rPr>
          <w:rFonts w:ascii="Times New Roman" w:hAnsi="Times New Roman" w:cs="Times New Roman"/>
          <w:sz w:val="24"/>
          <w:szCs w:val="24"/>
          <w:lang w:eastAsia="cs-CZ"/>
        </w:rPr>
        <w:t>zaniklo-li užívací právo občana k objektu nebo vymezené části objektu, jehož adresa je v</w:t>
      </w:r>
      <w:r w:rsidR="0078201E">
        <w:rPr>
          <w:rFonts w:ascii="Times New Roman" w:hAnsi="Times New Roman" w:cs="Times New Roman"/>
          <w:sz w:val="24"/>
          <w:szCs w:val="24"/>
          <w:lang w:eastAsia="cs-CZ"/>
        </w:rPr>
        <w:t> </w:t>
      </w:r>
      <w:r w:rsidR="00E86863" w:rsidRPr="001169D9">
        <w:rPr>
          <w:rFonts w:ascii="Times New Roman" w:hAnsi="Times New Roman" w:cs="Times New Roman"/>
          <w:sz w:val="24"/>
          <w:szCs w:val="24"/>
          <w:lang w:eastAsia="cs-CZ"/>
        </w:rPr>
        <w:t>evidenci obyvatel uvedena jako místo trvalého pobytu občana a</w:t>
      </w:r>
    </w:p>
    <w:p w14:paraId="4BC7208B" w14:textId="77777777" w:rsidR="00E86863" w:rsidRPr="001169D9" w:rsidRDefault="001169D9" w:rsidP="001169D9">
      <w:pPr>
        <w:pStyle w:val="Bezmezer"/>
        <w:rPr>
          <w:rFonts w:ascii="Times New Roman" w:hAnsi="Times New Roman" w:cs="Times New Roman"/>
          <w:sz w:val="24"/>
          <w:szCs w:val="24"/>
          <w:lang w:eastAsia="cs-CZ"/>
        </w:rPr>
      </w:pPr>
      <w:r w:rsidRPr="001169D9">
        <w:rPr>
          <w:rFonts w:ascii="Times New Roman" w:hAnsi="Times New Roman" w:cs="Times New Roman"/>
          <w:sz w:val="24"/>
          <w:szCs w:val="24"/>
          <w:lang w:eastAsia="cs-CZ"/>
        </w:rPr>
        <w:t>-</w:t>
      </w:r>
      <w:r w:rsidR="00E86863" w:rsidRPr="001169D9">
        <w:rPr>
          <w:rFonts w:ascii="Times New Roman" w:hAnsi="Times New Roman" w:cs="Times New Roman"/>
          <w:sz w:val="24"/>
          <w:szCs w:val="24"/>
          <w:lang w:eastAsia="cs-CZ"/>
        </w:rPr>
        <w:t>neužívá-li občan tento objekt nebo jeho vymezenou část</w:t>
      </w:r>
    </w:p>
    <w:p w14:paraId="3138469E" w14:textId="77777777" w:rsidR="00E86863" w:rsidRPr="001169D9"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1169D9">
        <w:rPr>
          <w:rFonts w:ascii="Times New Roman" w:eastAsia="Times New Roman" w:hAnsi="Times New Roman" w:cs="Times New Roman"/>
          <w:b/>
          <w:bCs/>
          <w:color w:val="C00000"/>
          <w:sz w:val="24"/>
          <w:szCs w:val="24"/>
          <w:u w:val="single"/>
          <w:lang w:eastAsia="cs-CZ"/>
        </w:rPr>
        <w:t>Kde</w:t>
      </w:r>
      <w:r w:rsidR="001169D9" w:rsidRPr="001169D9">
        <w:rPr>
          <w:rFonts w:ascii="Times New Roman" w:eastAsia="Times New Roman" w:hAnsi="Times New Roman" w:cs="Times New Roman"/>
          <w:b/>
          <w:bCs/>
          <w:color w:val="C00000"/>
          <w:sz w:val="24"/>
          <w:szCs w:val="24"/>
          <w:u w:val="single"/>
          <w:lang w:eastAsia="cs-CZ"/>
        </w:rPr>
        <w:t xml:space="preserve"> a kdy vše vyřídím</w:t>
      </w:r>
    </w:p>
    <w:p w14:paraId="56F9F83C" w14:textId="77777777" w:rsidR="001169D9" w:rsidRPr="00E86863" w:rsidRDefault="001169D9" w:rsidP="001169D9">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K projednání návrhu je příslušná ohlašovna podle místa trvalého pobytu občana, kterému má být údaj o místu trvalého pobytu zrušen.</w:t>
      </w:r>
    </w:p>
    <w:p w14:paraId="4EB4F1A9" w14:textId="77777777" w:rsidR="00B13D16" w:rsidRPr="00B13D16" w:rsidRDefault="001169D9" w:rsidP="00B13D16">
      <w:pPr>
        <w:pStyle w:val="Bezmezer"/>
        <w:rPr>
          <w:rFonts w:ascii="Times New Roman" w:hAnsi="Times New Roman" w:cs="Times New Roman"/>
          <w:sz w:val="24"/>
          <w:szCs w:val="24"/>
          <w:lang w:eastAsia="cs-CZ"/>
        </w:rPr>
      </w:pPr>
      <w:r w:rsidRPr="00B13D16">
        <w:rPr>
          <w:rFonts w:ascii="Times New Roman" w:hAnsi="Times New Roman" w:cs="Times New Roman"/>
          <w:sz w:val="24"/>
          <w:szCs w:val="24"/>
          <w:lang w:eastAsia="cs-CZ"/>
        </w:rPr>
        <w:t xml:space="preserve">U občanů s trvalým pobytem na území </w:t>
      </w:r>
      <w:r w:rsidR="00B13D16" w:rsidRPr="00B13D16">
        <w:rPr>
          <w:rFonts w:ascii="Times New Roman" w:hAnsi="Times New Roman" w:cs="Times New Roman"/>
          <w:sz w:val="24"/>
          <w:szCs w:val="24"/>
          <w:lang w:eastAsia="cs-CZ"/>
        </w:rPr>
        <w:t>obce Albrechtice:</w:t>
      </w:r>
    </w:p>
    <w:p w14:paraId="0EA7AE66" w14:textId="77777777" w:rsidR="001169D9" w:rsidRPr="00B13D16" w:rsidRDefault="001169D9" w:rsidP="00B13D16">
      <w:pPr>
        <w:pStyle w:val="Bezmezer"/>
        <w:rPr>
          <w:rFonts w:ascii="Times New Roman" w:hAnsi="Times New Roman" w:cs="Times New Roman"/>
          <w:sz w:val="24"/>
          <w:szCs w:val="24"/>
          <w:lang w:eastAsia="cs-CZ"/>
        </w:rPr>
      </w:pPr>
      <w:r w:rsidRPr="00B13D16">
        <w:rPr>
          <w:rFonts w:ascii="Times New Roman" w:hAnsi="Times New Roman" w:cs="Times New Roman"/>
          <w:sz w:val="24"/>
          <w:szCs w:val="24"/>
          <w:lang w:eastAsia="cs-CZ"/>
        </w:rPr>
        <w:t>Obecní úřad Albrechtice, Obecní 186, 735 43 Albrechtice</w:t>
      </w:r>
    </w:p>
    <w:p w14:paraId="51DA35E7" w14:textId="4FBC0D4E" w:rsidR="001169D9" w:rsidRPr="00B13D16" w:rsidRDefault="001169D9" w:rsidP="00B13D16">
      <w:pPr>
        <w:pStyle w:val="Bezmezer"/>
        <w:rPr>
          <w:rFonts w:ascii="Times New Roman" w:hAnsi="Times New Roman" w:cs="Times New Roman"/>
          <w:sz w:val="24"/>
          <w:szCs w:val="24"/>
          <w:lang w:eastAsia="cs-CZ"/>
        </w:rPr>
      </w:pPr>
      <w:r w:rsidRPr="00B13D16">
        <w:rPr>
          <w:rFonts w:ascii="Times New Roman" w:hAnsi="Times New Roman" w:cs="Times New Roman"/>
          <w:sz w:val="24"/>
          <w:szCs w:val="24"/>
          <w:lang w:eastAsia="cs-CZ"/>
        </w:rPr>
        <w:t>ohlašovna, 1. patro</w:t>
      </w:r>
    </w:p>
    <w:p w14:paraId="3B52B742" w14:textId="3417CF18" w:rsidR="001169D9" w:rsidRPr="00B13D16" w:rsidRDefault="001169D9" w:rsidP="00B13D16">
      <w:pPr>
        <w:pStyle w:val="Bezmezer"/>
        <w:rPr>
          <w:rFonts w:ascii="Times New Roman" w:hAnsi="Times New Roman" w:cs="Times New Roman"/>
          <w:sz w:val="24"/>
          <w:szCs w:val="24"/>
          <w:lang w:eastAsia="cs-CZ"/>
        </w:rPr>
      </w:pPr>
      <w:r w:rsidRPr="00B13D16">
        <w:rPr>
          <w:rFonts w:ascii="Times New Roman" w:hAnsi="Times New Roman" w:cs="Times New Roman"/>
          <w:sz w:val="24"/>
          <w:szCs w:val="24"/>
          <w:lang w:eastAsia="cs-CZ"/>
        </w:rPr>
        <w:t>- pondělí</w:t>
      </w:r>
      <w:r w:rsidRPr="00B13D16">
        <w:rPr>
          <w:rFonts w:ascii="Times New Roman" w:hAnsi="Times New Roman" w:cs="Times New Roman"/>
          <w:sz w:val="24"/>
          <w:szCs w:val="24"/>
          <w:lang w:eastAsia="cs-CZ"/>
        </w:rPr>
        <w:tab/>
        <w:t xml:space="preserve"> 8.00-12.00 hodin</w:t>
      </w:r>
      <w:r w:rsidRPr="00B13D16">
        <w:rPr>
          <w:rFonts w:ascii="Times New Roman" w:hAnsi="Times New Roman" w:cs="Times New Roman"/>
          <w:sz w:val="24"/>
          <w:szCs w:val="24"/>
          <w:lang w:eastAsia="cs-CZ"/>
        </w:rPr>
        <w:tab/>
        <w:t xml:space="preserve">     13</w:t>
      </w:r>
      <w:r w:rsidR="00E8026A">
        <w:rPr>
          <w:rFonts w:ascii="Times New Roman" w:hAnsi="Times New Roman" w:cs="Times New Roman"/>
          <w:sz w:val="24"/>
          <w:szCs w:val="24"/>
          <w:lang w:eastAsia="cs-CZ"/>
        </w:rPr>
        <w:t>.0</w:t>
      </w:r>
      <w:r w:rsidRPr="00B13D16">
        <w:rPr>
          <w:rFonts w:ascii="Times New Roman" w:hAnsi="Times New Roman" w:cs="Times New Roman"/>
          <w:sz w:val="24"/>
          <w:szCs w:val="24"/>
          <w:lang w:eastAsia="cs-CZ"/>
        </w:rPr>
        <w:t>0-17.00 hodin</w:t>
      </w:r>
    </w:p>
    <w:p w14:paraId="6F4D3EBB" w14:textId="7A542A7D" w:rsidR="001169D9" w:rsidRPr="00B13D16" w:rsidRDefault="001169D9" w:rsidP="00B13D16">
      <w:pPr>
        <w:pStyle w:val="Bezmezer"/>
        <w:rPr>
          <w:rFonts w:ascii="Times New Roman" w:hAnsi="Times New Roman" w:cs="Times New Roman"/>
          <w:sz w:val="24"/>
          <w:szCs w:val="24"/>
          <w:lang w:eastAsia="cs-CZ"/>
        </w:rPr>
      </w:pPr>
      <w:r w:rsidRPr="00B13D16">
        <w:rPr>
          <w:rFonts w:ascii="Times New Roman" w:hAnsi="Times New Roman" w:cs="Times New Roman"/>
          <w:sz w:val="24"/>
          <w:szCs w:val="24"/>
          <w:lang w:eastAsia="cs-CZ"/>
        </w:rPr>
        <w:t>- středa</w:t>
      </w:r>
      <w:r w:rsidRPr="00B13D16">
        <w:rPr>
          <w:rFonts w:ascii="Times New Roman" w:hAnsi="Times New Roman" w:cs="Times New Roman"/>
          <w:sz w:val="24"/>
          <w:szCs w:val="24"/>
          <w:lang w:eastAsia="cs-CZ"/>
        </w:rPr>
        <w:tab/>
        <w:t xml:space="preserve"> 8.00-12.00 hodin</w:t>
      </w:r>
      <w:r w:rsidRPr="00B13D16">
        <w:rPr>
          <w:rFonts w:ascii="Times New Roman" w:hAnsi="Times New Roman" w:cs="Times New Roman"/>
          <w:sz w:val="24"/>
          <w:szCs w:val="24"/>
          <w:lang w:eastAsia="cs-CZ"/>
        </w:rPr>
        <w:tab/>
        <w:t xml:space="preserve">     13</w:t>
      </w:r>
      <w:r w:rsidR="00E8026A">
        <w:rPr>
          <w:rFonts w:ascii="Times New Roman" w:hAnsi="Times New Roman" w:cs="Times New Roman"/>
          <w:sz w:val="24"/>
          <w:szCs w:val="24"/>
          <w:lang w:eastAsia="cs-CZ"/>
        </w:rPr>
        <w:t>.0</w:t>
      </w:r>
      <w:r w:rsidRPr="00B13D16">
        <w:rPr>
          <w:rFonts w:ascii="Times New Roman" w:hAnsi="Times New Roman" w:cs="Times New Roman"/>
          <w:sz w:val="24"/>
          <w:szCs w:val="24"/>
          <w:lang w:eastAsia="cs-CZ"/>
        </w:rPr>
        <w:t>0-17.00 hodin</w:t>
      </w:r>
    </w:p>
    <w:p w14:paraId="016C9163" w14:textId="77777777" w:rsidR="00E86863" w:rsidRPr="00E86863" w:rsidRDefault="001169D9" w:rsidP="00E868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3D122369" w14:textId="77777777" w:rsidR="00E86863" w:rsidRPr="00B13D16"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B13D16">
        <w:rPr>
          <w:rFonts w:ascii="Times New Roman" w:eastAsia="Times New Roman" w:hAnsi="Times New Roman" w:cs="Times New Roman"/>
          <w:b/>
          <w:bCs/>
          <w:color w:val="C00000"/>
          <w:sz w:val="24"/>
          <w:szCs w:val="24"/>
          <w:u w:val="single"/>
          <w:lang w:eastAsia="cs-CZ"/>
        </w:rPr>
        <w:lastRenderedPageBreak/>
        <w:t xml:space="preserve">Jaké doklady </w:t>
      </w:r>
      <w:r w:rsidR="00B13D16" w:rsidRPr="00B13D16">
        <w:rPr>
          <w:rFonts w:ascii="Times New Roman" w:eastAsia="Times New Roman" w:hAnsi="Times New Roman" w:cs="Times New Roman"/>
          <w:b/>
          <w:bCs/>
          <w:color w:val="C00000"/>
          <w:sz w:val="24"/>
          <w:szCs w:val="24"/>
          <w:u w:val="single"/>
          <w:lang w:eastAsia="cs-CZ"/>
        </w:rPr>
        <w:t>s sebou</w:t>
      </w:r>
    </w:p>
    <w:p w14:paraId="7BE53F92" w14:textId="77777777" w:rsidR="00E86863" w:rsidRPr="00E7433A" w:rsidRDefault="00E86863"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K návrhu doložte:</w:t>
      </w:r>
    </w:p>
    <w:p w14:paraId="24C4B3D6" w14:textId="77777777" w:rsidR="00E86863" w:rsidRPr="00E7433A" w:rsidRDefault="00B13D16"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w:t>
      </w:r>
      <w:r w:rsidR="00E86863" w:rsidRPr="00E7433A">
        <w:rPr>
          <w:rFonts w:ascii="Times New Roman" w:hAnsi="Times New Roman" w:cs="Times New Roman"/>
          <w:sz w:val="24"/>
          <w:szCs w:val="24"/>
          <w:lang w:eastAsia="cs-CZ"/>
        </w:rPr>
        <w:t>doklad o tom, že návrh podává oprávněná osoba (u vlastníků rodinných domů nebo bytů výpis z katastru nemovitostí, u nájemců bytů nájemní smlouvu)</w:t>
      </w:r>
    </w:p>
    <w:p w14:paraId="2933CC85" w14:textId="77777777" w:rsidR="00E86863" w:rsidRPr="00E7433A" w:rsidRDefault="00B13D16"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w:t>
      </w:r>
      <w:r w:rsidR="00E86863" w:rsidRPr="00E7433A">
        <w:rPr>
          <w:rFonts w:ascii="Times New Roman" w:hAnsi="Times New Roman" w:cs="Times New Roman"/>
          <w:sz w:val="24"/>
          <w:szCs w:val="24"/>
          <w:lang w:eastAsia="cs-CZ"/>
        </w:rPr>
        <w:t>doklad o tom, že osoba, které má být údaj o místu trvalého pobytu zrušen, pozbyla užívací právo (např. pravomocný rozsudek soudu o majetkoprávním vypořádání, pravomocný rozsudek soudu o rozvodu manželství, pravomocný rozsudek soudu o zrušení společného nájmu bytu apod.)</w:t>
      </w:r>
    </w:p>
    <w:p w14:paraId="4339D180" w14:textId="77777777" w:rsidR="00006CD4" w:rsidRDefault="00E7433A"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w:t>
      </w:r>
      <w:r w:rsidR="00E86863" w:rsidRPr="00E7433A">
        <w:rPr>
          <w:rFonts w:ascii="Times New Roman" w:hAnsi="Times New Roman" w:cs="Times New Roman"/>
          <w:sz w:val="24"/>
          <w:szCs w:val="24"/>
          <w:lang w:eastAsia="cs-CZ"/>
        </w:rPr>
        <w:t xml:space="preserve">doklad o tom, že se osoba v místě trvalého pobytu nezdržuje a objekt neužívá (např. doklad </w:t>
      </w:r>
    </w:p>
    <w:p w14:paraId="1C26E468" w14:textId="77777777" w:rsidR="00E86863" w:rsidRPr="00E7433A" w:rsidRDefault="00006CD4" w:rsidP="00E7433A">
      <w:pPr>
        <w:pStyle w:val="Bezmez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o </w:t>
      </w:r>
      <w:r w:rsidR="00E86863" w:rsidRPr="00E7433A">
        <w:rPr>
          <w:rFonts w:ascii="Times New Roman" w:hAnsi="Times New Roman" w:cs="Times New Roman"/>
          <w:sz w:val="24"/>
          <w:szCs w:val="24"/>
          <w:lang w:eastAsia="cs-CZ"/>
        </w:rPr>
        <w:t>soudním vystěhování, navržení výslechu svědků apod.)</w:t>
      </w:r>
    </w:p>
    <w:p w14:paraId="1B153982" w14:textId="77777777" w:rsidR="00E86863" w:rsidRPr="00E7433A" w:rsidRDefault="00E7433A" w:rsidP="00E86863">
      <w:pPr>
        <w:spacing w:before="100" w:beforeAutospacing="1" w:after="100" w:afterAutospacing="1" w:line="240" w:lineRule="auto"/>
        <w:rPr>
          <w:rFonts w:ascii="Times New Roman" w:eastAsia="Times New Roman" w:hAnsi="Times New Roman" w:cs="Times New Roman"/>
          <w:b/>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t xml:space="preserve">Správní </w:t>
      </w:r>
      <w:r w:rsidR="00E86863" w:rsidRPr="00E7433A">
        <w:rPr>
          <w:rFonts w:ascii="Times New Roman" w:eastAsia="Times New Roman" w:hAnsi="Times New Roman" w:cs="Times New Roman"/>
          <w:b/>
          <w:bCs/>
          <w:color w:val="C00000"/>
          <w:sz w:val="24"/>
          <w:szCs w:val="24"/>
          <w:u w:val="single"/>
          <w:lang w:eastAsia="cs-CZ"/>
        </w:rPr>
        <w:t>poplatky</w:t>
      </w:r>
    </w:p>
    <w:p w14:paraId="184BEDE5" w14:textId="14339751" w:rsidR="00E86863" w:rsidRPr="00E86863" w:rsidRDefault="00E973F2" w:rsidP="00E868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 Kč za každou osobu v podaném návrhu.</w:t>
      </w:r>
      <w:r w:rsidR="00EB1375">
        <w:rPr>
          <w:rFonts w:ascii="Times New Roman" w:eastAsia="Times New Roman" w:hAnsi="Times New Roman" w:cs="Times New Roman"/>
          <w:sz w:val="24"/>
          <w:szCs w:val="24"/>
          <w:lang w:eastAsia="cs-CZ"/>
        </w:rPr>
        <w:t xml:space="preserve"> Poplatek se platí v</w:t>
      </w:r>
      <w:r w:rsidR="00E8026A">
        <w:rPr>
          <w:rFonts w:ascii="Times New Roman" w:eastAsia="Times New Roman" w:hAnsi="Times New Roman" w:cs="Times New Roman"/>
          <w:sz w:val="24"/>
          <w:szCs w:val="24"/>
          <w:lang w:eastAsia="cs-CZ"/>
        </w:rPr>
        <w:t> </w:t>
      </w:r>
      <w:r w:rsidR="00EB1375">
        <w:rPr>
          <w:rFonts w:ascii="Times New Roman" w:eastAsia="Times New Roman" w:hAnsi="Times New Roman" w:cs="Times New Roman"/>
          <w:sz w:val="24"/>
          <w:szCs w:val="24"/>
          <w:lang w:eastAsia="cs-CZ"/>
        </w:rPr>
        <w:t>hotovosti</w:t>
      </w:r>
      <w:r w:rsidR="00E8026A">
        <w:rPr>
          <w:rFonts w:ascii="Times New Roman" w:eastAsia="Times New Roman" w:hAnsi="Times New Roman" w:cs="Times New Roman"/>
          <w:sz w:val="24"/>
          <w:szCs w:val="24"/>
          <w:lang w:eastAsia="cs-CZ"/>
        </w:rPr>
        <w:t xml:space="preserve"> nebo platební kartou</w:t>
      </w:r>
      <w:r w:rsidR="00EB1375">
        <w:rPr>
          <w:rFonts w:ascii="Times New Roman" w:eastAsia="Times New Roman" w:hAnsi="Times New Roman" w:cs="Times New Roman"/>
          <w:sz w:val="24"/>
          <w:szCs w:val="24"/>
          <w:lang w:eastAsia="cs-CZ"/>
        </w:rPr>
        <w:t xml:space="preserve"> na ohlašovně obecního úřadu.</w:t>
      </w:r>
    </w:p>
    <w:p w14:paraId="33F2307A" w14:textId="77777777" w:rsidR="00E86863" w:rsidRPr="00E7433A" w:rsidRDefault="00E7433A"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Pr>
          <w:rFonts w:ascii="Times New Roman" w:eastAsia="Times New Roman" w:hAnsi="Times New Roman" w:cs="Times New Roman"/>
          <w:b/>
          <w:bCs/>
          <w:color w:val="C00000"/>
          <w:sz w:val="24"/>
          <w:szCs w:val="24"/>
          <w:u w:val="single"/>
          <w:lang w:eastAsia="cs-CZ"/>
        </w:rPr>
        <w:t>L</w:t>
      </w:r>
      <w:r w:rsidR="00E86863" w:rsidRPr="00E7433A">
        <w:rPr>
          <w:rFonts w:ascii="Times New Roman" w:eastAsia="Times New Roman" w:hAnsi="Times New Roman" w:cs="Times New Roman"/>
          <w:b/>
          <w:bCs/>
          <w:color w:val="C00000"/>
          <w:sz w:val="24"/>
          <w:szCs w:val="24"/>
          <w:u w:val="single"/>
          <w:lang w:eastAsia="cs-CZ"/>
        </w:rPr>
        <w:t>hůty pr</w:t>
      </w:r>
      <w:r>
        <w:rPr>
          <w:rFonts w:ascii="Times New Roman" w:eastAsia="Times New Roman" w:hAnsi="Times New Roman" w:cs="Times New Roman"/>
          <w:b/>
          <w:bCs/>
          <w:color w:val="C00000"/>
          <w:sz w:val="24"/>
          <w:szCs w:val="24"/>
          <w:u w:val="single"/>
          <w:lang w:eastAsia="cs-CZ"/>
        </w:rPr>
        <w:t>o vyřízení</w:t>
      </w:r>
    </w:p>
    <w:p w14:paraId="6D3A7A54" w14:textId="77777777" w:rsidR="00E86863" w:rsidRPr="0086580E" w:rsidRDefault="00E86863" w:rsidP="0086580E">
      <w:pPr>
        <w:pStyle w:val="Bezmezer"/>
        <w:rPr>
          <w:rFonts w:ascii="Times New Roman" w:hAnsi="Times New Roman" w:cs="Times New Roman"/>
          <w:sz w:val="24"/>
          <w:szCs w:val="24"/>
          <w:lang w:eastAsia="cs-CZ"/>
        </w:rPr>
      </w:pPr>
      <w:r w:rsidRPr="0086580E">
        <w:rPr>
          <w:rFonts w:ascii="Times New Roman" w:hAnsi="Times New Roman" w:cs="Times New Roman"/>
          <w:sz w:val="24"/>
          <w:szCs w:val="24"/>
          <w:lang w:eastAsia="cs-CZ"/>
        </w:rPr>
        <w:t>Správní orgán je dle § 71 odst. 3 správního řádu povinen vydat rozhodnutí nejpozději do 30 dnů od zahájení správního řízení, k nimž se připočítává doba</w:t>
      </w:r>
      <w:r w:rsidR="0078201E">
        <w:rPr>
          <w:rFonts w:ascii="Times New Roman" w:hAnsi="Times New Roman" w:cs="Times New Roman"/>
          <w:sz w:val="24"/>
          <w:szCs w:val="24"/>
          <w:lang w:eastAsia="cs-CZ"/>
        </w:rPr>
        <w:t>:</w:t>
      </w:r>
    </w:p>
    <w:p w14:paraId="7773E9B0" w14:textId="77777777" w:rsidR="00E86863" w:rsidRPr="0086580E" w:rsidRDefault="00E7433A" w:rsidP="0086580E">
      <w:pPr>
        <w:pStyle w:val="Bezmezer"/>
        <w:rPr>
          <w:rFonts w:ascii="Times New Roman" w:hAnsi="Times New Roman" w:cs="Times New Roman"/>
          <w:sz w:val="24"/>
          <w:szCs w:val="24"/>
          <w:lang w:eastAsia="cs-CZ"/>
        </w:rPr>
      </w:pPr>
      <w:r w:rsidRPr="0086580E">
        <w:rPr>
          <w:rFonts w:ascii="Times New Roman" w:hAnsi="Times New Roman" w:cs="Times New Roman"/>
          <w:sz w:val="24"/>
          <w:szCs w:val="24"/>
          <w:lang w:eastAsia="cs-CZ"/>
        </w:rPr>
        <w:t>-</w:t>
      </w:r>
      <w:r w:rsidR="00E86863" w:rsidRPr="0086580E">
        <w:rPr>
          <w:rFonts w:ascii="Times New Roman" w:hAnsi="Times New Roman" w:cs="Times New Roman"/>
          <w:sz w:val="24"/>
          <w:szCs w:val="24"/>
          <w:lang w:eastAsia="cs-CZ"/>
        </w:rPr>
        <w:t>až 30 dnů, jestliže je zapotřebí nařídit ústní jednání nebo místní šetření, je-li třeba někoho předvolat, někoho nechat předvést nebo doručovat veřejnou vyhláškou osobám, jimž se prokazatelně nedaří doručovat, nebo jde-li o zvlášť složitý případ,</w:t>
      </w:r>
    </w:p>
    <w:p w14:paraId="34D90AD6" w14:textId="77777777" w:rsidR="00E86863" w:rsidRPr="0086580E" w:rsidRDefault="00E7433A" w:rsidP="0086580E">
      <w:pPr>
        <w:pStyle w:val="Bezmezer"/>
        <w:rPr>
          <w:rFonts w:ascii="Times New Roman" w:hAnsi="Times New Roman" w:cs="Times New Roman"/>
          <w:sz w:val="24"/>
          <w:szCs w:val="24"/>
          <w:lang w:eastAsia="cs-CZ"/>
        </w:rPr>
      </w:pPr>
      <w:r w:rsidRPr="0086580E">
        <w:rPr>
          <w:rFonts w:ascii="Times New Roman" w:hAnsi="Times New Roman" w:cs="Times New Roman"/>
          <w:sz w:val="24"/>
          <w:szCs w:val="24"/>
          <w:lang w:eastAsia="cs-CZ"/>
        </w:rPr>
        <w:t>-</w:t>
      </w:r>
      <w:r w:rsidR="00E86863" w:rsidRPr="0086580E">
        <w:rPr>
          <w:rFonts w:ascii="Times New Roman" w:hAnsi="Times New Roman" w:cs="Times New Roman"/>
          <w:sz w:val="24"/>
          <w:szCs w:val="24"/>
          <w:lang w:eastAsia="cs-CZ"/>
        </w:rPr>
        <w:t>nutná k provedení dožádání podle § 13 odst. 3 správního řádu, ke zpracování znaleckého posudku nebo k doručení písemností do ciziny.</w:t>
      </w:r>
    </w:p>
    <w:p w14:paraId="05817E00"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Nadřízený správní orgán (Krajský úřad Moravskoslezského kraje, odbor vnitřních věcí) může usnesením přiměřeně prodloužit zákonnou lhůtu pro vydání rozhodnutí, lze-li důvodně předpokládat, že správní orgán v prodloužené lhůtě vydá rozhodnutí ve věci, je-li takový postup pro účastníky výhodnější, přitom přihlíží ke lhůtám uvedeným v § 71 odst. 3 správního řádu</w:t>
      </w:r>
    </w:p>
    <w:p w14:paraId="53CB79B3" w14:textId="77777777" w:rsidR="00E86863" w:rsidRPr="00E7433A" w:rsidRDefault="00E7433A"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t>D</w:t>
      </w:r>
      <w:r w:rsidR="00E86863" w:rsidRPr="00E7433A">
        <w:rPr>
          <w:rFonts w:ascii="Times New Roman" w:eastAsia="Times New Roman" w:hAnsi="Times New Roman" w:cs="Times New Roman"/>
          <w:b/>
          <w:bCs/>
          <w:color w:val="C00000"/>
          <w:sz w:val="24"/>
          <w:szCs w:val="24"/>
          <w:u w:val="single"/>
          <w:lang w:eastAsia="cs-CZ"/>
        </w:rPr>
        <w:t>a</w:t>
      </w:r>
      <w:r w:rsidRPr="00E7433A">
        <w:rPr>
          <w:rFonts w:ascii="Times New Roman" w:eastAsia="Times New Roman" w:hAnsi="Times New Roman" w:cs="Times New Roman"/>
          <w:b/>
          <w:bCs/>
          <w:color w:val="C00000"/>
          <w:sz w:val="24"/>
          <w:szCs w:val="24"/>
          <w:u w:val="single"/>
          <w:lang w:eastAsia="cs-CZ"/>
        </w:rPr>
        <w:t>lší účastníci (dotčení)</w:t>
      </w:r>
    </w:p>
    <w:p w14:paraId="4008AE9B"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Účastníky řízení jsou i další dotčené osoby, na které se pro společenství práv nebo povinností s žadatelem musí vztahovat rozhodnutí správního orgánu. Účastníky řízení jsou též další dotčené osoby, pokud mohou být rozhodnutím přímo dotčeny ve svých právech nebo povinnostech. Za účastníka bude v pochybnostech považován i ten, kdo tvrdí, že je účastníkem, dokud se neprokáže opak.</w:t>
      </w:r>
    </w:p>
    <w:p w14:paraId="281F3D56" w14:textId="77777777" w:rsidR="00E86863" w:rsidRPr="00E7433A"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t>Jaké další činnosti jsou po vás jako žadateli požadovány</w:t>
      </w:r>
    </w:p>
    <w:p w14:paraId="5180DB97"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Oprávněná osoba při podání návrhu o zrušení údaje o místu trvalého pobytu může k</w:t>
      </w:r>
      <w:r w:rsidR="0078201E">
        <w:rPr>
          <w:rFonts w:ascii="Times New Roman" w:eastAsia="Times New Roman" w:hAnsi="Times New Roman" w:cs="Times New Roman"/>
          <w:sz w:val="24"/>
          <w:szCs w:val="24"/>
          <w:lang w:eastAsia="cs-CZ"/>
        </w:rPr>
        <w:t> </w:t>
      </w:r>
      <w:r w:rsidRPr="00E86863">
        <w:rPr>
          <w:rFonts w:ascii="Times New Roman" w:eastAsia="Times New Roman" w:hAnsi="Times New Roman" w:cs="Times New Roman"/>
          <w:sz w:val="24"/>
          <w:szCs w:val="24"/>
          <w:lang w:eastAsia="cs-CZ"/>
        </w:rPr>
        <w:t>dokazování použít všech prostředků, jimiž lze zjistit a objasnit skutečný stav věci. Důkazy jsou zejména výslech svědků, znalecké posudky, listiny a ohledání.</w:t>
      </w:r>
    </w:p>
    <w:p w14:paraId="57751768"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Podle zákona o občanských průkazech je občan povinen požádat o vydání nového občanského průkazu do 15 pracovních dnů po dni, kdy ohlásil změnu místa trvalého pobytu nebo kdy nabylo právní moci rozhodnutí o zrušení údaje o místu trvalého pobytu.</w:t>
      </w:r>
    </w:p>
    <w:p w14:paraId="420FCBAB" w14:textId="77777777" w:rsidR="00E86863" w:rsidRPr="00E7433A"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lastRenderedPageBreak/>
        <w:t>Podle kterého právního předpisu se postupuje</w:t>
      </w:r>
      <w:r w:rsidR="00E7433A" w:rsidRPr="00E7433A">
        <w:rPr>
          <w:rFonts w:ascii="Times New Roman" w:eastAsia="Times New Roman" w:hAnsi="Times New Roman" w:cs="Times New Roman"/>
          <w:b/>
          <w:bCs/>
          <w:color w:val="C00000"/>
          <w:sz w:val="24"/>
          <w:szCs w:val="24"/>
          <w:u w:val="single"/>
          <w:lang w:eastAsia="cs-CZ"/>
        </w:rPr>
        <w:t xml:space="preserve"> </w:t>
      </w:r>
    </w:p>
    <w:p w14:paraId="7305459F" w14:textId="77777777" w:rsidR="00E86863" w:rsidRPr="00E86863" w:rsidRDefault="00E7433A" w:rsidP="00E868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E86863" w:rsidRPr="00E86863">
        <w:rPr>
          <w:rFonts w:ascii="Times New Roman" w:eastAsia="Times New Roman" w:hAnsi="Times New Roman" w:cs="Times New Roman"/>
          <w:sz w:val="24"/>
          <w:szCs w:val="24"/>
          <w:lang w:eastAsia="cs-CZ"/>
        </w:rPr>
        <w:t>zákon č. 133/2000 Sb., o evidenci obyvatel a rodných číslech a o změně některých zákonů, ve znění pozdějších předpisů (§ 12 odst. 1 písm.c)</w:t>
      </w:r>
      <w:r w:rsidR="00006CD4">
        <w:rPr>
          <w:rFonts w:ascii="Times New Roman" w:eastAsia="Times New Roman" w:hAnsi="Times New Roman" w:cs="Times New Roman"/>
          <w:sz w:val="24"/>
          <w:szCs w:val="24"/>
          <w:lang w:eastAsia="cs-CZ"/>
        </w:rPr>
        <w:t xml:space="preserve"> </w:t>
      </w:r>
      <w:r w:rsidR="005E1BE0">
        <w:rPr>
          <w:rFonts w:ascii="Times New Roman" w:eastAsia="Times New Roman" w:hAnsi="Times New Roman" w:cs="Times New Roman"/>
          <w:sz w:val="24"/>
          <w:szCs w:val="24"/>
          <w:lang w:eastAsia="cs-CZ"/>
        </w:rPr>
        <w:t>)</w:t>
      </w:r>
    </w:p>
    <w:p w14:paraId="2C4CD12F" w14:textId="77777777" w:rsidR="00E86863" w:rsidRPr="00E7433A"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t>Jaké jsou související předpisy</w:t>
      </w:r>
      <w:r w:rsidR="00E7433A" w:rsidRPr="00E7433A">
        <w:rPr>
          <w:rFonts w:ascii="Times New Roman" w:eastAsia="Times New Roman" w:hAnsi="Times New Roman" w:cs="Times New Roman"/>
          <w:b/>
          <w:bCs/>
          <w:color w:val="C00000"/>
          <w:sz w:val="24"/>
          <w:szCs w:val="24"/>
          <w:u w:val="single"/>
          <w:lang w:eastAsia="cs-CZ"/>
        </w:rPr>
        <w:t xml:space="preserve"> </w:t>
      </w:r>
    </w:p>
    <w:p w14:paraId="1A01CB9F" w14:textId="77777777" w:rsidR="00E86863" w:rsidRPr="00E7433A" w:rsidRDefault="00E7433A"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w:t>
      </w:r>
      <w:r w:rsidR="00E86863" w:rsidRPr="00E7433A">
        <w:rPr>
          <w:rFonts w:ascii="Times New Roman" w:hAnsi="Times New Roman" w:cs="Times New Roman"/>
          <w:sz w:val="24"/>
          <w:szCs w:val="24"/>
          <w:lang w:eastAsia="cs-CZ"/>
        </w:rPr>
        <w:t>zákon č. 500/2004 Sb., správní řád</w:t>
      </w:r>
      <w:r w:rsidR="00E86B93">
        <w:rPr>
          <w:rFonts w:ascii="Times New Roman" w:hAnsi="Times New Roman" w:cs="Times New Roman"/>
          <w:sz w:val="24"/>
          <w:szCs w:val="24"/>
          <w:lang w:eastAsia="cs-CZ"/>
        </w:rPr>
        <w:t>, ve znění pozdějších předpisů</w:t>
      </w:r>
    </w:p>
    <w:p w14:paraId="51ED5A8B" w14:textId="77777777" w:rsidR="00E86863" w:rsidRPr="00E7433A" w:rsidRDefault="00E7433A" w:rsidP="00E7433A">
      <w:pPr>
        <w:pStyle w:val="Bezmezer"/>
        <w:rPr>
          <w:rFonts w:ascii="Times New Roman" w:hAnsi="Times New Roman" w:cs="Times New Roman"/>
          <w:sz w:val="24"/>
          <w:szCs w:val="24"/>
          <w:lang w:eastAsia="cs-CZ"/>
        </w:rPr>
      </w:pPr>
      <w:r w:rsidRPr="00E7433A">
        <w:rPr>
          <w:rFonts w:ascii="Times New Roman" w:hAnsi="Times New Roman" w:cs="Times New Roman"/>
          <w:sz w:val="24"/>
          <w:szCs w:val="24"/>
          <w:lang w:eastAsia="cs-CZ"/>
        </w:rPr>
        <w:t>-</w:t>
      </w:r>
      <w:r w:rsidR="00E86863" w:rsidRPr="00E7433A">
        <w:rPr>
          <w:rFonts w:ascii="Times New Roman" w:hAnsi="Times New Roman" w:cs="Times New Roman"/>
          <w:sz w:val="24"/>
          <w:szCs w:val="24"/>
          <w:lang w:eastAsia="cs-CZ"/>
        </w:rPr>
        <w:t xml:space="preserve">zákon č. </w:t>
      </w:r>
      <w:r w:rsidR="001B6728">
        <w:rPr>
          <w:rFonts w:ascii="Times New Roman" w:hAnsi="Times New Roman" w:cs="Times New Roman"/>
          <w:sz w:val="24"/>
          <w:szCs w:val="24"/>
          <w:lang w:eastAsia="cs-CZ"/>
        </w:rPr>
        <w:t>89</w:t>
      </w:r>
      <w:r w:rsidR="00E86863" w:rsidRPr="00E7433A">
        <w:rPr>
          <w:rFonts w:ascii="Times New Roman" w:hAnsi="Times New Roman" w:cs="Times New Roman"/>
          <w:sz w:val="24"/>
          <w:szCs w:val="24"/>
          <w:lang w:eastAsia="cs-CZ"/>
        </w:rPr>
        <w:t>/</w:t>
      </w:r>
      <w:r w:rsidR="001B6728">
        <w:rPr>
          <w:rFonts w:ascii="Times New Roman" w:hAnsi="Times New Roman" w:cs="Times New Roman"/>
          <w:sz w:val="24"/>
          <w:szCs w:val="24"/>
          <w:lang w:eastAsia="cs-CZ"/>
        </w:rPr>
        <w:t>2012</w:t>
      </w:r>
      <w:r w:rsidR="00E86863" w:rsidRPr="00E7433A">
        <w:rPr>
          <w:rFonts w:ascii="Times New Roman" w:hAnsi="Times New Roman" w:cs="Times New Roman"/>
          <w:sz w:val="24"/>
          <w:szCs w:val="24"/>
          <w:lang w:eastAsia="cs-CZ"/>
        </w:rPr>
        <w:t xml:space="preserve"> Sb., občanský zákoník</w:t>
      </w:r>
      <w:r w:rsidR="00E86B93">
        <w:rPr>
          <w:rFonts w:ascii="Times New Roman" w:hAnsi="Times New Roman" w:cs="Times New Roman"/>
          <w:sz w:val="24"/>
          <w:szCs w:val="24"/>
          <w:lang w:eastAsia="cs-CZ"/>
        </w:rPr>
        <w:t>, ve znění pozdějších předpisů</w:t>
      </w:r>
      <w:r w:rsidR="001B6728">
        <w:rPr>
          <w:rFonts w:ascii="Times New Roman" w:hAnsi="Times New Roman" w:cs="Times New Roman"/>
          <w:sz w:val="24"/>
          <w:szCs w:val="24"/>
          <w:lang w:eastAsia="cs-CZ"/>
        </w:rPr>
        <w:t xml:space="preserve"> </w:t>
      </w:r>
    </w:p>
    <w:p w14:paraId="19B760CA" w14:textId="77777777" w:rsidR="00E86863" w:rsidRPr="00E7433A" w:rsidRDefault="001B6728" w:rsidP="00E7433A">
      <w:pPr>
        <w:pStyle w:val="Bezmez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p>
    <w:p w14:paraId="2B08D424" w14:textId="77777777" w:rsidR="00E86863" w:rsidRPr="00E7433A"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E7433A">
        <w:rPr>
          <w:rFonts w:ascii="Times New Roman" w:eastAsia="Times New Roman" w:hAnsi="Times New Roman" w:cs="Times New Roman"/>
          <w:b/>
          <w:bCs/>
          <w:color w:val="C00000"/>
          <w:sz w:val="24"/>
          <w:szCs w:val="24"/>
          <w:u w:val="single"/>
          <w:lang w:eastAsia="cs-CZ"/>
        </w:rPr>
        <w:t>Jaké jsou opravn</w:t>
      </w:r>
      <w:r w:rsidR="00E7433A">
        <w:rPr>
          <w:rFonts w:ascii="Times New Roman" w:eastAsia="Times New Roman" w:hAnsi="Times New Roman" w:cs="Times New Roman"/>
          <w:b/>
          <w:bCs/>
          <w:color w:val="C00000"/>
          <w:sz w:val="24"/>
          <w:szCs w:val="24"/>
          <w:u w:val="single"/>
          <w:lang w:eastAsia="cs-CZ"/>
        </w:rPr>
        <w:t>é prostředky a jak se uplatňují</w:t>
      </w:r>
    </w:p>
    <w:p w14:paraId="0CBF29BF"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Proti rozhodnutí správního orgánu má účastník řízení právo podat odvolání, pokud zákon nestanoví jinak nebo pokud se účastník řízení po oznámení rozhodnutí tohoto práva písemně nebo ústně do protokolu vzdal. Odvolací lhůta činí 15 dnů ode dne oznámení rozhodnutí.</w:t>
      </w:r>
    </w:p>
    <w:p w14:paraId="1CB12E80"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Odvolání musí mít náležitosti uvedené v § 37 odst. 2 správního řádu a musí obsahovat údaje o</w:t>
      </w:r>
      <w:r w:rsidR="0078201E">
        <w:rPr>
          <w:rFonts w:ascii="Times New Roman" w:eastAsia="Times New Roman" w:hAnsi="Times New Roman" w:cs="Times New Roman"/>
          <w:sz w:val="24"/>
          <w:szCs w:val="24"/>
          <w:lang w:eastAsia="cs-CZ"/>
        </w:rPr>
        <w:t> </w:t>
      </w:r>
      <w:r w:rsidRPr="00E86863">
        <w:rPr>
          <w:rFonts w:ascii="Times New Roman" w:eastAsia="Times New Roman" w:hAnsi="Times New Roman" w:cs="Times New Roman"/>
          <w:sz w:val="24"/>
          <w:szCs w:val="24"/>
          <w:lang w:eastAsia="cs-CZ"/>
        </w:rPr>
        <w:t>tom, proti kterému rozhodnutí směřuje, v jakém rozsahu ho napadá a v čem je spatřován rozpor s právními předpisy nebo nesprávnost rozhodnutí nebo řízení, jež mu předcházelo. Není-li v odvolání uvedeno, v jakém rozsahu odvolatel rozhodnutí napadá, platí, že se domáhá zrušení celého rozhodnutí. Odvolání se podává s potřebným počtem stejnopisů tak, aby jeden stejnopis zůstal správnímu orgánu a aby každý účastník dostal jeden stejnopis. Nepodá-li účastník potřebný počet stejnopisů, vyhotoví je správní orgán na náklady účastníka.</w:t>
      </w:r>
    </w:p>
    <w:p w14:paraId="54519B1F" w14:textId="77777777" w:rsidR="00E86863" w:rsidRPr="00CD7E35" w:rsidRDefault="00E86863" w:rsidP="00E86863">
      <w:pPr>
        <w:spacing w:before="100" w:beforeAutospacing="1" w:after="100" w:afterAutospacing="1" w:line="240" w:lineRule="auto"/>
        <w:rPr>
          <w:rFonts w:ascii="Times New Roman" w:eastAsia="Times New Roman" w:hAnsi="Times New Roman" w:cs="Times New Roman"/>
          <w:color w:val="C00000"/>
          <w:sz w:val="24"/>
          <w:szCs w:val="24"/>
          <w:u w:val="single"/>
          <w:lang w:eastAsia="cs-CZ"/>
        </w:rPr>
      </w:pPr>
      <w:r w:rsidRPr="00CD7E35">
        <w:rPr>
          <w:rFonts w:ascii="Times New Roman" w:eastAsia="Times New Roman" w:hAnsi="Times New Roman" w:cs="Times New Roman"/>
          <w:b/>
          <w:bCs/>
          <w:color w:val="C00000"/>
          <w:sz w:val="24"/>
          <w:szCs w:val="24"/>
          <w:u w:val="single"/>
          <w:lang w:eastAsia="cs-CZ"/>
        </w:rPr>
        <w:t>Jaké sankce mohou být uplatněny v případě nedodržení přede</w:t>
      </w:r>
      <w:r w:rsidR="00CD7E35" w:rsidRPr="00CD7E35">
        <w:rPr>
          <w:rFonts w:ascii="Times New Roman" w:eastAsia="Times New Roman" w:hAnsi="Times New Roman" w:cs="Times New Roman"/>
          <w:b/>
          <w:bCs/>
          <w:color w:val="C00000"/>
          <w:sz w:val="24"/>
          <w:szCs w:val="24"/>
          <w:u w:val="single"/>
          <w:lang w:eastAsia="cs-CZ"/>
        </w:rPr>
        <w:t>psaných povinností</w:t>
      </w:r>
    </w:p>
    <w:p w14:paraId="59B8DE0F"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Správní orgán může rozhodnutím uložit pořádkovou pokutu až do výše 50 000 Kč tomu, kdo v řízení závažně ztěžuje jeho postup tím, že se bez omluvy nedostaví na předvolání ke správnímu orgánu, navzdory předchozímu napomenutí ruší pořádek, nebo neuposlechne pokynu úřední osoby. Pořádkovou pokutu lze uložit i tomu, kdo učiní hrubě urážlivé podání.</w:t>
      </w:r>
    </w:p>
    <w:p w14:paraId="242BD193" w14:textId="77777777" w:rsidR="00E86863" w:rsidRPr="00E86863" w:rsidRDefault="00E86863" w:rsidP="00E86863">
      <w:pPr>
        <w:spacing w:before="100" w:beforeAutospacing="1" w:after="100" w:afterAutospacing="1" w:line="240" w:lineRule="auto"/>
        <w:rPr>
          <w:rFonts w:ascii="Times New Roman" w:eastAsia="Times New Roman" w:hAnsi="Times New Roman" w:cs="Times New Roman"/>
          <w:sz w:val="24"/>
          <w:szCs w:val="24"/>
          <w:lang w:eastAsia="cs-CZ"/>
        </w:rPr>
      </w:pPr>
      <w:r w:rsidRPr="00E86863">
        <w:rPr>
          <w:rFonts w:ascii="Times New Roman" w:eastAsia="Times New Roman" w:hAnsi="Times New Roman" w:cs="Times New Roman"/>
          <w:sz w:val="24"/>
          <w:szCs w:val="24"/>
          <w:lang w:eastAsia="cs-CZ"/>
        </w:rPr>
        <w:t>Přestupku na úseku občanských průkazů se fyzická osoba dopustí tím, že nepožádá o vydání nového občanského průkazu v případech uvedených v § 14 odst. 1 písm. d) bod 9 zákona o</w:t>
      </w:r>
      <w:r w:rsidR="0078201E">
        <w:rPr>
          <w:rFonts w:ascii="Times New Roman" w:eastAsia="Times New Roman" w:hAnsi="Times New Roman" w:cs="Times New Roman"/>
          <w:sz w:val="24"/>
          <w:szCs w:val="24"/>
          <w:lang w:eastAsia="cs-CZ"/>
        </w:rPr>
        <w:t> </w:t>
      </w:r>
      <w:r w:rsidRPr="00E86863">
        <w:rPr>
          <w:rFonts w:ascii="Times New Roman" w:eastAsia="Times New Roman" w:hAnsi="Times New Roman" w:cs="Times New Roman"/>
          <w:sz w:val="24"/>
          <w:szCs w:val="24"/>
          <w:lang w:eastAsia="cs-CZ"/>
        </w:rPr>
        <w:t>občanských průkazech (tj. do 15 pracovních dnů po dni, kdy ohlásil změnu místa trvalého pobytu nebo kdy nabylo právní moci rozhodnutí o zrušení údaje o místu trvalého pobytu). Za přestupek lze uložit pokutu do 10000 Kč.</w:t>
      </w:r>
    </w:p>
    <w:p w14:paraId="4013AC00" w14:textId="77777777" w:rsidR="00E86863" w:rsidRPr="00E86863" w:rsidRDefault="0006032D" w:rsidP="00E868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p>
    <w:p w14:paraId="4DBA4D4C" w14:textId="77777777" w:rsidR="00E86863" w:rsidRPr="00E86863" w:rsidRDefault="0006032D" w:rsidP="00E8686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p>
    <w:p w14:paraId="7F343984" w14:textId="77777777" w:rsidR="00E86863" w:rsidRPr="00E86863" w:rsidRDefault="0006032D" w:rsidP="0006032D">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36"/>
          <w:szCs w:val="36"/>
          <w:lang w:eastAsia="cs-CZ"/>
        </w:rPr>
        <w:t xml:space="preserve"> </w:t>
      </w:r>
    </w:p>
    <w:p w14:paraId="118F8626" w14:textId="77777777" w:rsidR="00E14C66" w:rsidRDefault="00E14C66"/>
    <w:sectPr w:rsidR="00E14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153"/>
    <w:multiLevelType w:val="multilevel"/>
    <w:tmpl w:val="DA160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769A"/>
    <w:multiLevelType w:val="multilevel"/>
    <w:tmpl w:val="8C58A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41104"/>
    <w:multiLevelType w:val="multilevel"/>
    <w:tmpl w:val="E158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E1134"/>
    <w:multiLevelType w:val="multilevel"/>
    <w:tmpl w:val="3AD8F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07500"/>
    <w:multiLevelType w:val="multilevel"/>
    <w:tmpl w:val="A884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2236D"/>
    <w:multiLevelType w:val="multilevel"/>
    <w:tmpl w:val="91981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90FFE"/>
    <w:multiLevelType w:val="multilevel"/>
    <w:tmpl w:val="4ED47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C3D8D"/>
    <w:multiLevelType w:val="multilevel"/>
    <w:tmpl w:val="F0A6B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B4E9E"/>
    <w:multiLevelType w:val="multilevel"/>
    <w:tmpl w:val="9230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339AF"/>
    <w:multiLevelType w:val="multilevel"/>
    <w:tmpl w:val="3F064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B6DE5"/>
    <w:multiLevelType w:val="multilevel"/>
    <w:tmpl w:val="7FD22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F3609"/>
    <w:multiLevelType w:val="multilevel"/>
    <w:tmpl w:val="7944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278F5"/>
    <w:multiLevelType w:val="multilevel"/>
    <w:tmpl w:val="320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46150"/>
    <w:multiLevelType w:val="multilevel"/>
    <w:tmpl w:val="F9BA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D7827"/>
    <w:multiLevelType w:val="multilevel"/>
    <w:tmpl w:val="8080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64795"/>
    <w:multiLevelType w:val="multilevel"/>
    <w:tmpl w:val="C7A22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0033E"/>
    <w:multiLevelType w:val="multilevel"/>
    <w:tmpl w:val="3DE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6750D"/>
    <w:multiLevelType w:val="multilevel"/>
    <w:tmpl w:val="7D6C3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923389">
    <w:abstractNumId w:val="7"/>
  </w:num>
  <w:num w:numId="2" w16cid:durableId="78722258">
    <w:abstractNumId w:val="0"/>
  </w:num>
  <w:num w:numId="3" w16cid:durableId="2145660535">
    <w:abstractNumId w:val="11"/>
  </w:num>
  <w:num w:numId="4" w16cid:durableId="395057285">
    <w:abstractNumId w:val="9"/>
  </w:num>
  <w:num w:numId="5" w16cid:durableId="233198445">
    <w:abstractNumId w:val="6"/>
  </w:num>
  <w:num w:numId="6" w16cid:durableId="22945486">
    <w:abstractNumId w:val="17"/>
  </w:num>
  <w:num w:numId="7" w16cid:durableId="349452820">
    <w:abstractNumId w:val="10"/>
  </w:num>
  <w:num w:numId="8" w16cid:durableId="322468114">
    <w:abstractNumId w:val="1"/>
  </w:num>
  <w:num w:numId="9" w16cid:durableId="491024010">
    <w:abstractNumId w:val="5"/>
  </w:num>
  <w:num w:numId="10" w16cid:durableId="903443487">
    <w:abstractNumId w:val="15"/>
  </w:num>
  <w:num w:numId="11" w16cid:durableId="1883784100">
    <w:abstractNumId w:val="3"/>
  </w:num>
  <w:num w:numId="12" w16cid:durableId="568728236">
    <w:abstractNumId w:val="2"/>
  </w:num>
  <w:num w:numId="13" w16cid:durableId="1791777962">
    <w:abstractNumId w:val="8"/>
  </w:num>
  <w:num w:numId="14" w16cid:durableId="2144423382">
    <w:abstractNumId w:val="4"/>
  </w:num>
  <w:num w:numId="15" w16cid:durableId="420220253">
    <w:abstractNumId w:val="13"/>
  </w:num>
  <w:num w:numId="16" w16cid:durableId="256132907">
    <w:abstractNumId w:val="16"/>
  </w:num>
  <w:num w:numId="17" w16cid:durableId="1006984044">
    <w:abstractNumId w:val="14"/>
  </w:num>
  <w:num w:numId="18" w16cid:durableId="741802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863"/>
    <w:rsid w:val="00006CD4"/>
    <w:rsid w:val="0006032D"/>
    <w:rsid w:val="001169D9"/>
    <w:rsid w:val="001B6728"/>
    <w:rsid w:val="005E1BE0"/>
    <w:rsid w:val="00717037"/>
    <w:rsid w:val="0078201E"/>
    <w:rsid w:val="0086580E"/>
    <w:rsid w:val="00B13D16"/>
    <w:rsid w:val="00B62037"/>
    <w:rsid w:val="00CD7E35"/>
    <w:rsid w:val="00E14C66"/>
    <w:rsid w:val="00E24753"/>
    <w:rsid w:val="00E7433A"/>
    <w:rsid w:val="00E8026A"/>
    <w:rsid w:val="00E86863"/>
    <w:rsid w:val="00E86B93"/>
    <w:rsid w:val="00E973F2"/>
    <w:rsid w:val="00EB1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D8D6"/>
  <w15:docId w15:val="{70966C2B-6AB9-4E07-B983-3E83FA8C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E8686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86863"/>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E86863"/>
    <w:rPr>
      <w:color w:val="0000FF"/>
      <w:u w:val="single"/>
    </w:rPr>
  </w:style>
  <w:style w:type="character" w:styleId="Siln">
    <w:name w:val="Strong"/>
    <w:basedOn w:val="Standardnpsmoodstavce"/>
    <w:uiPriority w:val="22"/>
    <w:qFormat/>
    <w:rsid w:val="00E86863"/>
    <w:rPr>
      <w:b/>
      <w:bCs/>
    </w:rPr>
  </w:style>
  <w:style w:type="paragraph" w:styleId="Normlnweb">
    <w:name w:val="Normal (Web)"/>
    <w:basedOn w:val="Normln"/>
    <w:uiPriority w:val="99"/>
    <w:semiHidden/>
    <w:unhideWhenUsed/>
    <w:rsid w:val="00E8686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868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863"/>
    <w:rPr>
      <w:rFonts w:ascii="Tahoma" w:hAnsi="Tahoma" w:cs="Tahoma"/>
      <w:sz w:val="16"/>
      <w:szCs w:val="16"/>
    </w:rPr>
  </w:style>
  <w:style w:type="paragraph" w:styleId="Bezmezer">
    <w:name w:val="No Spacing"/>
    <w:uiPriority w:val="1"/>
    <w:qFormat/>
    <w:rsid w:val="00116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3158">
      <w:bodyDiv w:val="1"/>
      <w:marLeft w:val="0"/>
      <w:marRight w:val="0"/>
      <w:marTop w:val="0"/>
      <w:marBottom w:val="0"/>
      <w:divBdr>
        <w:top w:val="none" w:sz="0" w:space="0" w:color="auto"/>
        <w:left w:val="none" w:sz="0" w:space="0" w:color="auto"/>
        <w:bottom w:val="none" w:sz="0" w:space="0" w:color="auto"/>
        <w:right w:val="none" w:sz="0" w:space="0" w:color="auto"/>
      </w:divBdr>
    </w:div>
    <w:div w:id="1468619553">
      <w:bodyDiv w:val="1"/>
      <w:marLeft w:val="0"/>
      <w:marRight w:val="0"/>
      <w:marTop w:val="0"/>
      <w:marBottom w:val="0"/>
      <w:divBdr>
        <w:top w:val="none" w:sz="0" w:space="0" w:color="auto"/>
        <w:left w:val="none" w:sz="0" w:space="0" w:color="auto"/>
        <w:bottom w:val="none" w:sz="0" w:space="0" w:color="auto"/>
        <w:right w:val="none" w:sz="0" w:space="0" w:color="auto"/>
      </w:divBdr>
      <w:divsChild>
        <w:div w:id="859970581">
          <w:marLeft w:val="0"/>
          <w:marRight w:val="0"/>
          <w:marTop w:val="0"/>
          <w:marBottom w:val="0"/>
          <w:divBdr>
            <w:top w:val="none" w:sz="0" w:space="0" w:color="auto"/>
            <w:left w:val="none" w:sz="0" w:space="0" w:color="auto"/>
            <w:bottom w:val="none" w:sz="0" w:space="0" w:color="auto"/>
            <w:right w:val="none" w:sz="0" w:space="0" w:color="auto"/>
          </w:divBdr>
          <w:divsChild>
            <w:div w:id="575553912">
              <w:marLeft w:val="0"/>
              <w:marRight w:val="0"/>
              <w:marTop w:val="0"/>
              <w:marBottom w:val="0"/>
              <w:divBdr>
                <w:top w:val="none" w:sz="0" w:space="0" w:color="auto"/>
                <w:left w:val="none" w:sz="0" w:space="0" w:color="auto"/>
                <w:bottom w:val="none" w:sz="0" w:space="0" w:color="auto"/>
                <w:right w:val="none" w:sz="0" w:space="0" w:color="auto"/>
              </w:divBdr>
              <w:divsChild>
                <w:div w:id="1851483798">
                  <w:marLeft w:val="0"/>
                  <w:marRight w:val="0"/>
                  <w:marTop w:val="0"/>
                  <w:marBottom w:val="0"/>
                  <w:divBdr>
                    <w:top w:val="none" w:sz="0" w:space="0" w:color="auto"/>
                    <w:left w:val="none" w:sz="0" w:space="0" w:color="auto"/>
                    <w:bottom w:val="none" w:sz="0" w:space="0" w:color="auto"/>
                    <w:right w:val="none" w:sz="0" w:space="0" w:color="auto"/>
                  </w:divBdr>
                  <w:divsChild>
                    <w:div w:id="414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7590">
          <w:marLeft w:val="0"/>
          <w:marRight w:val="0"/>
          <w:marTop w:val="0"/>
          <w:marBottom w:val="0"/>
          <w:divBdr>
            <w:top w:val="none" w:sz="0" w:space="0" w:color="auto"/>
            <w:left w:val="none" w:sz="0" w:space="0" w:color="auto"/>
            <w:bottom w:val="none" w:sz="0" w:space="0" w:color="auto"/>
            <w:right w:val="none" w:sz="0" w:space="0" w:color="auto"/>
          </w:divBdr>
          <w:divsChild>
            <w:div w:id="1511673977">
              <w:marLeft w:val="0"/>
              <w:marRight w:val="0"/>
              <w:marTop w:val="0"/>
              <w:marBottom w:val="0"/>
              <w:divBdr>
                <w:top w:val="none" w:sz="0" w:space="0" w:color="auto"/>
                <w:left w:val="none" w:sz="0" w:space="0" w:color="auto"/>
                <w:bottom w:val="none" w:sz="0" w:space="0" w:color="auto"/>
                <w:right w:val="none" w:sz="0" w:space="0" w:color="auto"/>
              </w:divBdr>
            </w:div>
          </w:divsChild>
        </w:div>
        <w:div w:id="7189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955</Words>
  <Characters>5639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MATRIKA</cp:lastModifiedBy>
  <cp:revision>18</cp:revision>
  <dcterms:created xsi:type="dcterms:W3CDTF">2014-09-17T07:41:00Z</dcterms:created>
  <dcterms:modified xsi:type="dcterms:W3CDTF">2025-07-11T06:06:00Z</dcterms:modified>
</cp:coreProperties>
</file>