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680E5" w14:textId="51798233" w:rsidR="00BC6292" w:rsidRPr="00BC6292" w:rsidRDefault="00BC6292" w:rsidP="00BC6292">
      <w:pPr>
        <w:spacing w:after="0"/>
        <w:ind w:left="-567" w:right="-426"/>
        <w:jc w:val="center"/>
        <w:rPr>
          <w:b/>
          <w:bCs/>
          <w:sz w:val="32"/>
          <w:szCs w:val="32"/>
        </w:rPr>
      </w:pPr>
      <w:r w:rsidRPr="00BC6292">
        <w:rPr>
          <w:b/>
          <w:bCs/>
          <w:sz w:val="32"/>
          <w:szCs w:val="32"/>
        </w:rPr>
        <w:t>SMĚRNICE č. 1/20</w:t>
      </w:r>
      <w:r>
        <w:rPr>
          <w:b/>
          <w:bCs/>
          <w:sz w:val="32"/>
          <w:szCs w:val="32"/>
        </w:rPr>
        <w:t>23</w:t>
      </w:r>
    </w:p>
    <w:p w14:paraId="782BCED8" w14:textId="2B291754" w:rsidR="00BC6292" w:rsidRPr="00BC6292" w:rsidRDefault="00BC6292" w:rsidP="00BC6292">
      <w:pPr>
        <w:spacing w:after="0"/>
        <w:ind w:left="-567" w:right="-426"/>
        <w:jc w:val="center"/>
        <w:rPr>
          <w:b/>
          <w:bCs/>
          <w:sz w:val="32"/>
          <w:szCs w:val="32"/>
        </w:rPr>
      </w:pPr>
      <w:r w:rsidRPr="00BC6292">
        <w:rPr>
          <w:b/>
          <w:bCs/>
          <w:sz w:val="32"/>
          <w:szCs w:val="32"/>
        </w:rPr>
        <w:t>O ZADÁVÁNÍ VEŘEJNÝCH ZAKÁZEK MALÉHO ROZSAHU</w:t>
      </w:r>
    </w:p>
    <w:p w14:paraId="316082BB" w14:textId="13FF89CD" w:rsidR="00BC6292" w:rsidRPr="00BC6292" w:rsidRDefault="00BC6292" w:rsidP="00BC6292">
      <w:pPr>
        <w:spacing w:after="0"/>
        <w:ind w:left="-567" w:right="-426"/>
        <w:jc w:val="center"/>
        <w:rPr>
          <w:sz w:val="24"/>
          <w:szCs w:val="24"/>
        </w:rPr>
      </w:pPr>
    </w:p>
    <w:p w14:paraId="43AB25D6" w14:textId="69CEB138" w:rsidR="00BC6292" w:rsidRDefault="00BC6292" w:rsidP="00BC6292">
      <w:pPr>
        <w:ind w:left="-567"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 xml:space="preserve">Schválilo Zastupitelstvo obce </w:t>
      </w:r>
      <w:r>
        <w:rPr>
          <w:sz w:val="24"/>
          <w:szCs w:val="24"/>
        </w:rPr>
        <w:t>Soběraz</w:t>
      </w:r>
      <w:r w:rsidRPr="00BC6292">
        <w:rPr>
          <w:sz w:val="24"/>
          <w:szCs w:val="24"/>
        </w:rPr>
        <w:t xml:space="preserve"> dne </w:t>
      </w:r>
      <w:proofErr w:type="gramStart"/>
      <w:r w:rsidR="00E64B5F" w:rsidRPr="00E64B5F">
        <w:rPr>
          <w:sz w:val="24"/>
          <w:szCs w:val="24"/>
        </w:rPr>
        <w:t>27.4.2023</w:t>
      </w:r>
      <w:proofErr w:type="gramEnd"/>
      <w:r w:rsidRPr="00BC6292">
        <w:rPr>
          <w:sz w:val="24"/>
          <w:szCs w:val="24"/>
        </w:rPr>
        <w:t xml:space="preserve"> usnesením č.</w:t>
      </w:r>
      <w:r w:rsidR="00E64B5F">
        <w:rPr>
          <w:sz w:val="24"/>
          <w:szCs w:val="24"/>
        </w:rPr>
        <w:t xml:space="preserve"> 1/2023</w:t>
      </w:r>
      <w:r w:rsidRPr="00BC6292">
        <w:rPr>
          <w:sz w:val="24"/>
          <w:szCs w:val="24"/>
        </w:rPr>
        <w:t xml:space="preserve"> </w:t>
      </w:r>
    </w:p>
    <w:p w14:paraId="6705C5D6" w14:textId="55A1A87A" w:rsidR="00BC6292" w:rsidRDefault="00BC6292" w:rsidP="00BC6292">
      <w:pPr>
        <w:spacing w:before="240" w:after="0"/>
        <w:ind w:left="-567"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 xml:space="preserve">Účinnost od  </w:t>
      </w:r>
      <w:bookmarkStart w:id="0" w:name="_GoBack"/>
      <w:bookmarkEnd w:id="0"/>
      <w:proofErr w:type="gramStart"/>
      <w:r w:rsidR="00E64B5F" w:rsidRPr="00E64B5F">
        <w:rPr>
          <w:sz w:val="24"/>
          <w:szCs w:val="24"/>
        </w:rPr>
        <w:t>1.5.2023</w:t>
      </w:r>
      <w:proofErr w:type="gramEnd"/>
    </w:p>
    <w:p w14:paraId="0C3317D4" w14:textId="54C4F2B4" w:rsidR="00BC6292" w:rsidRPr="00BC6292" w:rsidRDefault="00BC6292" w:rsidP="00BC6292">
      <w:pPr>
        <w:spacing w:after="0"/>
        <w:ind w:left="-567" w:right="-426"/>
        <w:jc w:val="both"/>
        <w:rPr>
          <w:sz w:val="24"/>
          <w:szCs w:val="24"/>
        </w:rPr>
      </w:pPr>
    </w:p>
    <w:p w14:paraId="3B04DD71" w14:textId="3E0D899D" w:rsidR="00BC6292" w:rsidRPr="00BC6292" w:rsidRDefault="00BC6292" w:rsidP="00BC6292">
      <w:pPr>
        <w:spacing w:after="0" w:line="240" w:lineRule="auto"/>
        <w:ind w:left="-567" w:right="-425"/>
        <w:jc w:val="both"/>
        <w:rPr>
          <w:sz w:val="24"/>
          <w:szCs w:val="24"/>
        </w:rPr>
      </w:pPr>
      <w:r w:rsidRPr="00BC6292">
        <w:rPr>
          <w:sz w:val="24"/>
          <w:szCs w:val="24"/>
        </w:rPr>
        <w:t>Směrnice upravuje zásady a postupy obce při zadávání veřejných zakázek malého rozsahu (dále jen</w:t>
      </w:r>
    </w:p>
    <w:p w14:paraId="4CBDEC54" w14:textId="4C2C6E3A" w:rsidR="00BC6292" w:rsidRDefault="00BC6292" w:rsidP="00BC6292">
      <w:pPr>
        <w:spacing w:line="240" w:lineRule="auto"/>
        <w:ind w:left="-567" w:right="-425"/>
        <w:jc w:val="both"/>
        <w:rPr>
          <w:sz w:val="24"/>
          <w:szCs w:val="24"/>
        </w:rPr>
      </w:pPr>
      <w:r w:rsidRPr="00BC6292">
        <w:rPr>
          <w:sz w:val="24"/>
          <w:szCs w:val="24"/>
        </w:rPr>
        <w:t>„VZMR“) a upřesňuje uzavírání smluvních vztahů obce, jako veřejného zadavatele (dále jen „zadavatel“)</w:t>
      </w:r>
      <w:r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s dodavateli stavebních prací, dodávek a služeb (dále jen „dodavatel“). Směrnice stanovuje postup</w:t>
      </w:r>
      <w:r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zadávání VZMR na základě výše předpokládané hodnoty zakázky. Zadavatel nepostupuje u VZMR dle</w:t>
      </w:r>
      <w:r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zákona č. 134/2016 Sb., o zadávání veřejných zakázek, ve znění pozdějších předpisů (dále též i „ZVZ“),</w:t>
      </w:r>
      <w:r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avšak je povinen dodržet zásady uvedené v</w:t>
      </w:r>
      <w:r>
        <w:rPr>
          <w:sz w:val="24"/>
          <w:szCs w:val="24"/>
        </w:rPr>
        <w:t> </w:t>
      </w:r>
      <w:r w:rsidRPr="00BC6292">
        <w:rPr>
          <w:sz w:val="24"/>
          <w:szCs w:val="24"/>
        </w:rPr>
        <w:t>ustanovení § 6 ZVZ a § 4 zákona č. 320/2001 Sb., o finanční</w:t>
      </w:r>
      <w:r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kontrole ve veřejné správě a o změně některých zákonů, ve znění pozdějších předpisů – hospodárný,</w:t>
      </w:r>
      <w:r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efektivní a účelný výkon veřejné správy.</w:t>
      </w:r>
    </w:p>
    <w:p w14:paraId="74A952A8" w14:textId="2D109287" w:rsidR="001522E1" w:rsidRDefault="00BC6292" w:rsidP="00F56138">
      <w:pPr>
        <w:pStyle w:val="Odstavecseseznamem"/>
        <w:numPr>
          <w:ilvl w:val="0"/>
          <w:numId w:val="1"/>
        </w:numPr>
        <w:spacing w:before="240"/>
        <w:ind w:left="0" w:right="-426" w:hanging="567"/>
        <w:jc w:val="both"/>
        <w:rPr>
          <w:sz w:val="24"/>
          <w:szCs w:val="24"/>
        </w:rPr>
      </w:pPr>
      <w:r w:rsidRPr="001522E1">
        <w:rPr>
          <w:sz w:val="24"/>
          <w:szCs w:val="24"/>
        </w:rPr>
        <w:t>Veřejnou zakázkou malého rozsahu dle § 27 ZVZ je veřejná zakázka, jejíž předpokládaná hodnota je rovna nebo nižší:</w:t>
      </w:r>
    </w:p>
    <w:p w14:paraId="6979DD6C" w14:textId="49F94C08" w:rsidR="001522E1" w:rsidRDefault="001522E1" w:rsidP="00F56138">
      <w:pPr>
        <w:pStyle w:val="Odstavecseseznamem"/>
        <w:spacing w:before="240"/>
        <w:ind w:left="0" w:right="-426" w:hanging="567"/>
        <w:jc w:val="both"/>
        <w:rPr>
          <w:sz w:val="24"/>
          <w:szCs w:val="24"/>
        </w:rPr>
      </w:pPr>
    </w:p>
    <w:p w14:paraId="6CBCF26D" w14:textId="1ED4EC4C" w:rsidR="001522E1" w:rsidRPr="001522E1" w:rsidRDefault="00BC6292" w:rsidP="00F56138">
      <w:pPr>
        <w:pStyle w:val="Odstavecseseznamem"/>
        <w:spacing w:before="240"/>
        <w:ind w:left="567" w:right="-426" w:hanging="567"/>
        <w:jc w:val="both"/>
        <w:rPr>
          <w:sz w:val="24"/>
          <w:szCs w:val="24"/>
        </w:rPr>
      </w:pPr>
      <w:r w:rsidRPr="001522E1">
        <w:rPr>
          <w:sz w:val="24"/>
          <w:szCs w:val="24"/>
        </w:rPr>
        <w:t xml:space="preserve">v případě veřejné zakázky na </w:t>
      </w:r>
      <w:r w:rsidRPr="001522E1">
        <w:rPr>
          <w:b/>
          <w:bCs/>
          <w:sz w:val="24"/>
          <w:szCs w:val="24"/>
        </w:rPr>
        <w:t>dodávky</w:t>
      </w:r>
      <w:r w:rsidRPr="001522E1">
        <w:rPr>
          <w:sz w:val="24"/>
          <w:szCs w:val="24"/>
        </w:rPr>
        <w:t xml:space="preserve"> nebo </w:t>
      </w:r>
      <w:r w:rsidRPr="001A2AE7">
        <w:rPr>
          <w:b/>
          <w:bCs/>
          <w:sz w:val="24"/>
          <w:szCs w:val="24"/>
        </w:rPr>
        <w:t>služby částce 2 mil. Kč bez DPH</w:t>
      </w:r>
    </w:p>
    <w:p w14:paraId="5F4159A3" w14:textId="057821FF" w:rsidR="001522E1" w:rsidRDefault="00BC6292" w:rsidP="00F56138">
      <w:pPr>
        <w:ind w:left="567" w:right="-426" w:hanging="567"/>
        <w:jc w:val="both"/>
        <w:rPr>
          <w:sz w:val="24"/>
          <w:szCs w:val="24"/>
        </w:rPr>
      </w:pPr>
      <w:r w:rsidRPr="00BC6292">
        <w:rPr>
          <w:sz w:val="24"/>
          <w:szCs w:val="24"/>
        </w:rPr>
        <w:t>nebo</w:t>
      </w:r>
    </w:p>
    <w:p w14:paraId="6A560E9F" w14:textId="7D08F407" w:rsidR="00F56138" w:rsidRDefault="00BC6292" w:rsidP="00CD4FC2">
      <w:pPr>
        <w:spacing w:after="0"/>
        <w:ind w:left="567" w:right="-426" w:hanging="567"/>
        <w:jc w:val="both"/>
        <w:rPr>
          <w:sz w:val="24"/>
          <w:szCs w:val="24"/>
        </w:rPr>
      </w:pPr>
      <w:r w:rsidRPr="00BC6292">
        <w:rPr>
          <w:sz w:val="24"/>
          <w:szCs w:val="24"/>
        </w:rPr>
        <w:t xml:space="preserve">v případě veřejné zakázky </w:t>
      </w:r>
      <w:r w:rsidRPr="001522E1">
        <w:rPr>
          <w:b/>
          <w:bCs/>
          <w:sz w:val="24"/>
          <w:szCs w:val="24"/>
        </w:rPr>
        <w:t xml:space="preserve">na stavební práce </w:t>
      </w:r>
      <w:r w:rsidRPr="001A2AE7">
        <w:rPr>
          <w:b/>
          <w:bCs/>
          <w:sz w:val="24"/>
          <w:szCs w:val="24"/>
        </w:rPr>
        <w:t>částce 6 mil. Kč bez DPH</w:t>
      </w:r>
      <w:r w:rsidR="00F56138" w:rsidRPr="001A2AE7">
        <w:rPr>
          <w:sz w:val="24"/>
          <w:szCs w:val="24"/>
        </w:rPr>
        <w:t>.</w:t>
      </w:r>
    </w:p>
    <w:p w14:paraId="5B869E3D" w14:textId="77777777" w:rsidR="00CD4FC2" w:rsidRDefault="00CD4FC2" w:rsidP="00495586">
      <w:pPr>
        <w:ind w:left="567" w:right="-426" w:hanging="567"/>
        <w:jc w:val="both"/>
        <w:rPr>
          <w:sz w:val="24"/>
          <w:szCs w:val="24"/>
        </w:rPr>
      </w:pPr>
    </w:p>
    <w:p w14:paraId="4C766ADA" w14:textId="678CE770" w:rsidR="00F56138" w:rsidRDefault="00BC6292" w:rsidP="00495586">
      <w:pPr>
        <w:pStyle w:val="Odstavecseseznamem"/>
        <w:numPr>
          <w:ilvl w:val="0"/>
          <w:numId w:val="1"/>
        </w:numPr>
        <w:spacing w:before="240"/>
        <w:ind w:left="0" w:right="-426" w:hanging="567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Zadavatel dle ustanovení § 31 ZVZ není povinen zadat v zadávacím řízení veřejnou zakázku malého</w:t>
      </w:r>
      <w:r w:rsidR="00F56138" w:rsidRP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rozsahu. Při jejím zadávání je však povinen dodržet zásady podle § 6 ZVZ:</w:t>
      </w:r>
    </w:p>
    <w:p w14:paraId="2397904D" w14:textId="77777777" w:rsidR="00F56138" w:rsidRDefault="00F56138" w:rsidP="00F56138">
      <w:pPr>
        <w:pStyle w:val="Odstavecseseznamem"/>
        <w:ind w:left="0" w:right="-426"/>
        <w:jc w:val="both"/>
        <w:rPr>
          <w:sz w:val="24"/>
          <w:szCs w:val="24"/>
        </w:rPr>
      </w:pPr>
    </w:p>
    <w:p w14:paraId="72892E08" w14:textId="2DD52113" w:rsidR="00F56138" w:rsidRDefault="00BC6292" w:rsidP="00F56138">
      <w:pPr>
        <w:pStyle w:val="Odstavecseseznamem"/>
        <w:numPr>
          <w:ilvl w:val="0"/>
          <w:numId w:val="2"/>
        </w:numPr>
        <w:ind w:left="0" w:right="-426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zadavatel při postupu podle tohoto zákona musí dodržovat zásady transparentnosti a</w:t>
      </w:r>
      <w:r w:rsid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přiměřenosti.</w:t>
      </w:r>
    </w:p>
    <w:p w14:paraId="6462A8D9" w14:textId="77777777" w:rsidR="00F56138" w:rsidRDefault="00F56138" w:rsidP="00F56138">
      <w:pPr>
        <w:pStyle w:val="Odstavecseseznamem"/>
        <w:ind w:left="0" w:right="-426"/>
        <w:jc w:val="both"/>
        <w:rPr>
          <w:sz w:val="24"/>
          <w:szCs w:val="24"/>
        </w:rPr>
      </w:pPr>
    </w:p>
    <w:p w14:paraId="7C1E2C8B" w14:textId="37F46998" w:rsidR="00F56138" w:rsidRDefault="00BC6292" w:rsidP="00F56138">
      <w:pPr>
        <w:pStyle w:val="Odstavecseseznamem"/>
        <w:numPr>
          <w:ilvl w:val="0"/>
          <w:numId w:val="2"/>
        </w:numPr>
        <w:ind w:left="0" w:right="-426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ve vztahu k dodavatelům musí zadavatel dodržovat zásadu rovného zacházení a zákazu</w:t>
      </w:r>
      <w:r w:rsid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diskriminace.</w:t>
      </w:r>
    </w:p>
    <w:p w14:paraId="3683C11D" w14:textId="77777777" w:rsidR="00F56138" w:rsidRDefault="00F56138" w:rsidP="00F56138">
      <w:pPr>
        <w:pStyle w:val="Odstavecseseznamem"/>
        <w:ind w:left="0" w:right="-426"/>
        <w:jc w:val="both"/>
        <w:rPr>
          <w:sz w:val="24"/>
          <w:szCs w:val="24"/>
        </w:rPr>
      </w:pPr>
    </w:p>
    <w:p w14:paraId="55E0D396" w14:textId="77777777" w:rsidR="00F56138" w:rsidRDefault="00BC6292" w:rsidP="00F56138">
      <w:pPr>
        <w:pStyle w:val="Odstavecseseznamem"/>
        <w:numPr>
          <w:ilvl w:val="0"/>
          <w:numId w:val="2"/>
        </w:numPr>
        <w:ind w:left="0" w:right="-426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zadavatel nesmí omezovat účast v zadávacím řízení těm dodavatelům, kteří mají sídlo v</w:t>
      </w:r>
    </w:p>
    <w:p w14:paraId="4BB74FE6" w14:textId="77777777" w:rsidR="00F56138" w:rsidRDefault="00BC6292" w:rsidP="00F56138">
      <w:pPr>
        <w:pStyle w:val="Odstavecseseznamem"/>
        <w:numPr>
          <w:ilvl w:val="0"/>
          <w:numId w:val="3"/>
        </w:numPr>
        <w:ind w:left="426" w:right="-426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členském státě Evropské unie, Evropského hospodářského prostoru nebo Švýcarské</w:t>
      </w:r>
      <w:r w:rsidR="00F56138" w:rsidRP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konfederaci (dále jen "členský stát"), nebo</w:t>
      </w:r>
    </w:p>
    <w:p w14:paraId="0BA64801" w14:textId="77777777" w:rsidR="00F56138" w:rsidRDefault="00BC6292" w:rsidP="00F56138">
      <w:pPr>
        <w:pStyle w:val="Odstavecseseznamem"/>
        <w:numPr>
          <w:ilvl w:val="0"/>
          <w:numId w:val="3"/>
        </w:numPr>
        <w:ind w:left="426" w:right="-426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jiném státě, který má s Českou republikou nebo s Evropskou unií uzavřenu mezinárodní</w:t>
      </w:r>
      <w:r w:rsidR="00F56138" w:rsidRP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smlouvu zaručující přístup dodavatelům z těchto států k zadávané veřejné zakázce</w:t>
      </w:r>
    </w:p>
    <w:p w14:paraId="7AB2A505" w14:textId="77777777" w:rsidR="00F56138" w:rsidRDefault="00F56138" w:rsidP="00F56138">
      <w:pPr>
        <w:pStyle w:val="Odstavecseseznamem"/>
        <w:ind w:left="0" w:right="-426"/>
        <w:jc w:val="both"/>
        <w:rPr>
          <w:sz w:val="24"/>
          <w:szCs w:val="24"/>
        </w:rPr>
      </w:pPr>
    </w:p>
    <w:p w14:paraId="6EF0B8F1" w14:textId="14D68448" w:rsidR="00BC6292" w:rsidRDefault="00BC6292" w:rsidP="00F56138">
      <w:pPr>
        <w:pStyle w:val="Odstavecseseznamem"/>
        <w:ind w:left="0" w:right="-426"/>
        <w:jc w:val="both"/>
        <w:rPr>
          <w:sz w:val="24"/>
          <w:szCs w:val="24"/>
        </w:rPr>
      </w:pPr>
      <w:r w:rsidRPr="00F56138">
        <w:rPr>
          <w:sz w:val="24"/>
          <w:szCs w:val="24"/>
        </w:rPr>
        <w:t>a současně s ohledem na ustanovení § 4 zákona č. 320/2001 Sb., o finanční kontrole ve veřejné</w:t>
      </w:r>
      <w:r w:rsidR="00F56138" w:rsidRP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správě a o změně některých zákonů, ve znění pozdějších předpisů, dodržovat zásady hospodárného,</w:t>
      </w:r>
      <w:r w:rsidR="00F56138" w:rsidRPr="00F56138">
        <w:rPr>
          <w:sz w:val="24"/>
          <w:szCs w:val="24"/>
        </w:rPr>
        <w:t xml:space="preserve"> </w:t>
      </w:r>
      <w:r w:rsidRPr="00F56138">
        <w:rPr>
          <w:sz w:val="24"/>
          <w:szCs w:val="24"/>
        </w:rPr>
        <w:t>účelného a efektivního nakládání s veřejnými finančními prostředky.</w:t>
      </w:r>
    </w:p>
    <w:p w14:paraId="049D6EF0" w14:textId="77777777" w:rsidR="00495586" w:rsidRPr="00F56138" w:rsidRDefault="00495586" w:rsidP="00F56138">
      <w:pPr>
        <w:pStyle w:val="Odstavecseseznamem"/>
        <w:ind w:left="0" w:right="-426"/>
        <w:jc w:val="both"/>
        <w:rPr>
          <w:sz w:val="24"/>
          <w:szCs w:val="24"/>
        </w:rPr>
      </w:pPr>
    </w:p>
    <w:p w14:paraId="56BCA2E5" w14:textId="2AA6FD09" w:rsidR="005226B3" w:rsidRDefault="00BC6292" w:rsidP="005226B3">
      <w:pPr>
        <w:pStyle w:val="Odstavecseseznamem"/>
        <w:numPr>
          <w:ilvl w:val="0"/>
          <w:numId w:val="1"/>
        </w:numPr>
        <w:spacing w:before="240"/>
        <w:ind w:left="0" w:right="-426" w:hanging="567"/>
        <w:jc w:val="both"/>
        <w:rPr>
          <w:sz w:val="24"/>
          <w:szCs w:val="24"/>
        </w:rPr>
      </w:pPr>
      <w:r w:rsidRPr="00495586">
        <w:rPr>
          <w:sz w:val="24"/>
          <w:szCs w:val="24"/>
        </w:rPr>
        <w:t>VZMR organizuje a zadává pověřená osoba, kterou je starosta, v nepřítomnosti starosty</w:t>
      </w:r>
      <w:r w:rsidR="00495586" w:rsidRPr="00495586">
        <w:rPr>
          <w:sz w:val="24"/>
          <w:szCs w:val="24"/>
        </w:rPr>
        <w:t xml:space="preserve"> </w:t>
      </w:r>
      <w:r w:rsidRPr="00495586">
        <w:rPr>
          <w:sz w:val="24"/>
          <w:szCs w:val="24"/>
        </w:rPr>
        <w:t>místostarosta nebo pověřený zastupitel, případně stanovený zástupce veřejného zadavatele.</w:t>
      </w:r>
    </w:p>
    <w:p w14:paraId="216EBA8B" w14:textId="77777777" w:rsidR="005226B3" w:rsidRDefault="005226B3" w:rsidP="005226B3">
      <w:pPr>
        <w:pStyle w:val="Odstavecseseznamem"/>
        <w:spacing w:before="240"/>
        <w:ind w:left="0" w:right="-426"/>
        <w:jc w:val="both"/>
        <w:rPr>
          <w:sz w:val="24"/>
          <w:szCs w:val="24"/>
        </w:rPr>
      </w:pPr>
    </w:p>
    <w:p w14:paraId="2E60FB09" w14:textId="35655787" w:rsidR="00BC6292" w:rsidRDefault="00BC6292" w:rsidP="00F309E4">
      <w:pPr>
        <w:pStyle w:val="Odstavecseseznamem"/>
        <w:numPr>
          <w:ilvl w:val="0"/>
          <w:numId w:val="1"/>
        </w:numPr>
        <w:spacing w:before="240"/>
        <w:ind w:left="0" w:right="-426" w:hanging="567"/>
        <w:jc w:val="both"/>
        <w:rPr>
          <w:sz w:val="24"/>
          <w:szCs w:val="24"/>
        </w:rPr>
      </w:pPr>
      <w:r w:rsidRPr="007E67F0">
        <w:rPr>
          <w:b/>
          <w:bCs/>
          <w:sz w:val="24"/>
          <w:szCs w:val="24"/>
          <w:u w:val="single"/>
        </w:rPr>
        <w:t>Kategorie zakázek dle výše předpokládané hodnoty a předmětu plnění</w:t>
      </w:r>
      <w:r w:rsidRPr="00F309E4">
        <w:rPr>
          <w:sz w:val="24"/>
          <w:szCs w:val="24"/>
        </w:rPr>
        <w:t xml:space="preserve"> (finanční limity jsou</w:t>
      </w:r>
      <w:r w:rsidR="00F309E4">
        <w:rPr>
          <w:sz w:val="24"/>
          <w:szCs w:val="24"/>
        </w:rPr>
        <w:t xml:space="preserve"> </w:t>
      </w:r>
      <w:r w:rsidRPr="00F309E4">
        <w:rPr>
          <w:sz w:val="24"/>
          <w:szCs w:val="24"/>
        </w:rPr>
        <w:t>uvedeny bez DPH):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96"/>
        <w:gridCol w:w="4111"/>
        <w:gridCol w:w="3544"/>
      </w:tblGrid>
      <w:tr w:rsidR="007E67F0" w14:paraId="5E14B914" w14:textId="77777777" w:rsidTr="00AB0EE3">
        <w:trPr>
          <w:trHeight w:val="445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E3B2C2" w14:textId="59589C51" w:rsidR="007E67F0" w:rsidRPr="007E67F0" w:rsidRDefault="007E67F0" w:rsidP="007E67F0">
            <w:pPr>
              <w:ind w:right="-426"/>
              <w:rPr>
                <w:b/>
                <w:bCs/>
                <w:sz w:val="24"/>
                <w:szCs w:val="24"/>
              </w:rPr>
            </w:pPr>
            <w:r w:rsidRPr="007E67F0">
              <w:rPr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4D93D9" w14:textId="6DFAFA21" w:rsidR="007E67F0" w:rsidRPr="007E67F0" w:rsidRDefault="007E67F0" w:rsidP="007E67F0">
            <w:pPr>
              <w:ind w:right="-426"/>
              <w:rPr>
                <w:b/>
                <w:bCs/>
                <w:sz w:val="24"/>
                <w:szCs w:val="24"/>
              </w:rPr>
            </w:pPr>
            <w:r w:rsidRPr="007E67F0">
              <w:rPr>
                <w:b/>
                <w:bCs/>
                <w:sz w:val="24"/>
                <w:szCs w:val="24"/>
              </w:rPr>
              <w:t>Výše předpokládané hodnoty zakázky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62D975E" w14:textId="1BC8AAD5" w:rsidR="007E67F0" w:rsidRPr="007E67F0" w:rsidRDefault="007E67F0" w:rsidP="007E67F0">
            <w:pPr>
              <w:spacing w:line="259" w:lineRule="auto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Předmět plnění zakázky</w:t>
            </w:r>
          </w:p>
        </w:tc>
      </w:tr>
      <w:tr w:rsidR="007E67F0" w14:paraId="32F0C122" w14:textId="77777777" w:rsidTr="00AB0EE3">
        <w:trPr>
          <w:trHeight w:val="567"/>
        </w:trPr>
        <w:tc>
          <w:tcPr>
            <w:tcW w:w="16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D1C7D" w14:textId="7E09A77E" w:rsidR="007E67F0" w:rsidRDefault="007E67F0" w:rsidP="007E67F0">
            <w:pPr>
              <w:ind w:right="-426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>I. kategorie:</w:t>
            </w:r>
          </w:p>
        </w:tc>
        <w:tc>
          <w:tcPr>
            <w:tcW w:w="411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0ADAA5" w14:textId="78B8AF46" w:rsidR="007E67F0" w:rsidRDefault="007E67F0" w:rsidP="007E67F0">
            <w:pPr>
              <w:ind w:right="-426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 xml:space="preserve">od 0,- Kč do </w:t>
            </w:r>
            <w:r w:rsidR="00F40B67">
              <w:rPr>
                <w:sz w:val="24"/>
                <w:szCs w:val="24"/>
              </w:rPr>
              <w:t>29</w:t>
            </w:r>
            <w:r w:rsidRPr="00BC6292">
              <w:rPr>
                <w:sz w:val="24"/>
                <w:szCs w:val="24"/>
              </w:rPr>
              <w:t>9 999,- Kč</w:t>
            </w:r>
          </w:p>
        </w:tc>
        <w:tc>
          <w:tcPr>
            <w:tcW w:w="354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172FA16" w14:textId="3DFE711E" w:rsidR="007E67F0" w:rsidRDefault="007E67F0" w:rsidP="00AB0EE3">
            <w:pPr>
              <w:spacing w:line="259" w:lineRule="auto"/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</w:t>
            </w:r>
            <w:r w:rsidRPr="007E67F0">
              <w:rPr>
                <w:sz w:val="24"/>
                <w:szCs w:val="24"/>
              </w:rPr>
              <w:t>vky, služby a stavební práce</w:t>
            </w:r>
          </w:p>
        </w:tc>
      </w:tr>
      <w:tr w:rsidR="007E67F0" w14:paraId="40792161" w14:textId="77777777" w:rsidTr="00AB0EE3">
        <w:trPr>
          <w:trHeight w:val="567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2E1675" w14:textId="5D935BE0" w:rsidR="007E67F0" w:rsidRDefault="007E67F0" w:rsidP="007E67F0">
            <w:pPr>
              <w:ind w:right="-426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>II. kategorie: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207B6E" w14:textId="6177014F" w:rsidR="007E67F0" w:rsidRDefault="007E67F0" w:rsidP="007E67F0">
            <w:pPr>
              <w:ind w:right="-426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 xml:space="preserve">od </w:t>
            </w:r>
            <w:r w:rsidR="00F40B67">
              <w:rPr>
                <w:sz w:val="24"/>
                <w:szCs w:val="24"/>
              </w:rPr>
              <w:t>300</w:t>
            </w:r>
            <w:r w:rsidRPr="00BC6292">
              <w:rPr>
                <w:sz w:val="24"/>
                <w:szCs w:val="24"/>
              </w:rPr>
              <w:t xml:space="preserve"> 000,- Kč do </w:t>
            </w:r>
            <w:r w:rsidR="00F40B67">
              <w:rPr>
                <w:sz w:val="24"/>
                <w:szCs w:val="24"/>
              </w:rPr>
              <w:t>4</w:t>
            </w:r>
            <w:r w:rsidRPr="00BC6292">
              <w:rPr>
                <w:sz w:val="24"/>
                <w:szCs w:val="24"/>
              </w:rPr>
              <w:t>99 999,- Kč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12C02ED" w14:textId="12F6EFCE" w:rsidR="007E67F0" w:rsidRDefault="007E67F0" w:rsidP="007E67F0">
            <w:pPr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</w:t>
            </w:r>
            <w:r w:rsidRPr="007E67F0">
              <w:rPr>
                <w:sz w:val="24"/>
                <w:szCs w:val="24"/>
              </w:rPr>
              <w:t>vky, služby a stavební práce</w:t>
            </w:r>
          </w:p>
        </w:tc>
      </w:tr>
      <w:tr w:rsidR="007E67F0" w14:paraId="3848D156" w14:textId="77777777" w:rsidTr="00AB0EE3">
        <w:trPr>
          <w:trHeight w:val="1247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FF72F" w14:textId="77777777" w:rsidR="007E67F0" w:rsidRDefault="007E67F0" w:rsidP="00AB0EE3">
            <w:pPr>
              <w:ind w:right="-426"/>
              <w:jc w:val="both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>III. kategorie:</w:t>
            </w:r>
          </w:p>
          <w:p w14:paraId="73F792F1" w14:textId="77777777" w:rsidR="00AB0EE3" w:rsidRDefault="00AB0EE3" w:rsidP="00AB0EE3">
            <w:pPr>
              <w:ind w:right="-426"/>
              <w:jc w:val="both"/>
              <w:rPr>
                <w:sz w:val="24"/>
                <w:szCs w:val="24"/>
              </w:rPr>
            </w:pPr>
          </w:p>
          <w:p w14:paraId="020253A5" w14:textId="064A85B1" w:rsidR="00AB0EE3" w:rsidRDefault="00AB0EE3" w:rsidP="00AB0EE3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68C83" w14:textId="689849B9" w:rsidR="007E67F0" w:rsidRDefault="007E67F0" w:rsidP="007E67F0">
            <w:pPr>
              <w:ind w:right="-426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 xml:space="preserve">od </w:t>
            </w:r>
            <w:r w:rsidR="00F40B67">
              <w:rPr>
                <w:sz w:val="24"/>
                <w:szCs w:val="24"/>
              </w:rPr>
              <w:t>5</w:t>
            </w:r>
            <w:r w:rsidRPr="00BC6292">
              <w:rPr>
                <w:sz w:val="24"/>
                <w:szCs w:val="24"/>
              </w:rPr>
              <w:t xml:space="preserve">00 000,- Kč do </w:t>
            </w:r>
            <w:r w:rsidR="004B2C26">
              <w:rPr>
                <w:sz w:val="24"/>
                <w:szCs w:val="24"/>
              </w:rPr>
              <w:t>2</w:t>
            </w:r>
            <w:r w:rsidRPr="001A2AE7">
              <w:rPr>
                <w:sz w:val="24"/>
                <w:szCs w:val="24"/>
              </w:rPr>
              <w:t xml:space="preserve"> </w:t>
            </w:r>
            <w:r w:rsidR="004B2C26">
              <w:rPr>
                <w:sz w:val="24"/>
                <w:szCs w:val="24"/>
              </w:rPr>
              <w:t>000</w:t>
            </w:r>
            <w:r w:rsidRPr="001A2AE7">
              <w:rPr>
                <w:sz w:val="24"/>
                <w:szCs w:val="24"/>
              </w:rPr>
              <w:t xml:space="preserve"> </w:t>
            </w:r>
            <w:r w:rsidR="004B2C26">
              <w:rPr>
                <w:sz w:val="24"/>
                <w:szCs w:val="24"/>
              </w:rPr>
              <w:t>000</w:t>
            </w:r>
            <w:r w:rsidRPr="001A2AE7">
              <w:rPr>
                <w:sz w:val="24"/>
                <w:szCs w:val="24"/>
              </w:rPr>
              <w:t>,-</w:t>
            </w:r>
            <w:r w:rsidRPr="00BC6292">
              <w:rPr>
                <w:sz w:val="24"/>
                <w:szCs w:val="24"/>
              </w:rPr>
              <w:t xml:space="preserve"> Kč</w:t>
            </w:r>
          </w:p>
          <w:p w14:paraId="3D2D4ECB" w14:textId="77777777" w:rsidR="007E67F0" w:rsidRDefault="007E67F0" w:rsidP="007E67F0">
            <w:pPr>
              <w:ind w:right="-426"/>
              <w:rPr>
                <w:sz w:val="24"/>
                <w:szCs w:val="24"/>
              </w:rPr>
            </w:pPr>
          </w:p>
          <w:p w14:paraId="2E4F8668" w14:textId="3DBCE044" w:rsidR="007E67F0" w:rsidRDefault="007E67F0" w:rsidP="007E67F0">
            <w:pPr>
              <w:ind w:right="-426"/>
              <w:rPr>
                <w:sz w:val="24"/>
                <w:szCs w:val="24"/>
              </w:rPr>
            </w:pPr>
            <w:r w:rsidRPr="00BC6292">
              <w:rPr>
                <w:sz w:val="24"/>
                <w:szCs w:val="24"/>
              </w:rPr>
              <w:t xml:space="preserve">od </w:t>
            </w:r>
            <w:r w:rsidR="00F40B67">
              <w:rPr>
                <w:sz w:val="24"/>
                <w:szCs w:val="24"/>
              </w:rPr>
              <w:t>5</w:t>
            </w:r>
            <w:r w:rsidRPr="00BC6292">
              <w:rPr>
                <w:sz w:val="24"/>
                <w:szCs w:val="24"/>
              </w:rPr>
              <w:t xml:space="preserve">00 000,- Kč do </w:t>
            </w:r>
            <w:r w:rsidR="004B2C26">
              <w:rPr>
                <w:sz w:val="24"/>
                <w:szCs w:val="24"/>
              </w:rPr>
              <w:t>6</w:t>
            </w:r>
            <w:r w:rsidRPr="001A2AE7">
              <w:rPr>
                <w:sz w:val="24"/>
                <w:szCs w:val="24"/>
              </w:rPr>
              <w:t xml:space="preserve"> </w:t>
            </w:r>
            <w:r w:rsidR="004B2C26">
              <w:rPr>
                <w:sz w:val="24"/>
                <w:szCs w:val="24"/>
              </w:rPr>
              <w:t>000</w:t>
            </w:r>
            <w:r w:rsidRPr="001A2AE7">
              <w:rPr>
                <w:sz w:val="24"/>
                <w:szCs w:val="24"/>
              </w:rPr>
              <w:t xml:space="preserve"> </w:t>
            </w:r>
            <w:r w:rsidR="004B2C26">
              <w:rPr>
                <w:sz w:val="24"/>
                <w:szCs w:val="24"/>
              </w:rPr>
              <w:t>000</w:t>
            </w:r>
            <w:r w:rsidRPr="00BC6292">
              <w:rPr>
                <w:sz w:val="24"/>
                <w:szCs w:val="24"/>
              </w:rPr>
              <w:t>,- Kč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AABFE99" w14:textId="0E348A35" w:rsidR="007E67F0" w:rsidRDefault="007E67F0" w:rsidP="007E67F0">
            <w:pPr>
              <w:ind w:right="-426"/>
            </w:pPr>
            <w:r>
              <w:t>dodávky a služby</w:t>
            </w:r>
          </w:p>
          <w:p w14:paraId="10A6B92C" w14:textId="77777777" w:rsidR="007E67F0" w:rsidRDefault="007E67F0" w:rsidP="007E67F0">
            <w:pPr>
              <w:ind w:right="-426"/>
            </w:pPr>
          </w:p>
          <w:p w14:paraId="3BE416BB" w14:textId="3E2B224C" w:rsidR="007E67F0" w:rsidRDefault="007E67F0" w:rsidP="007E67F0">
            <w:pPr>
              <w:ind w:right="-426"/>
              <w:rPr>
                <w:sz w:val="24"/>
                <w:szCs w:val="24"/>
              </w:rPr>
            </w:pPr>
            <w:r>
              <w:t>stavební práce</w:t>
            </w:r>
          </w:p>
        </w:tc>
      </w:tr>
    </w:tbl>
    <w:p w14:paraId="453C0E88" w14:textId="77777777" w:rsidR="008A03E5" w:rsidRDefault="008A03E5" w:rsidP="008A03E5">
      <w:pPr>
        <w:pStyle w:val="Odstavecseseznamem"/>
        <w:spacing w:before="240"/>
        <w:ind w:left="0" w:right="-426"/>
        <w:jc w:val="both"/>
        <w:rPr>
          <w:b/>
          <w:bCs/>
          <w:sz w:val="24"/>
          <w:szCs w:val="24"/>
          <w:u w:val="single"/>
        </w:rPr>
      </w:pPr>
    </w:p>
    <w:p w14:paraId="3DBD1368" w14:textId="1DE3BFA6" w:rsidR="00BC6292" w:rsidRPr="00660773" w:rsidRDefault="00BC6292" w:rsidP="00C908CF">
      <w:pPr>
        <w:pStyle w:val="Odstavecseseznamem"/>
        <w:numPr>
          <w:ilvl w:val="0"/>
          <w:numId w:val="1"/>
        </w:numPr>
        <w:spacing w:before="240"/>
        <w:ind w:left="0" w:right="-426" w:hanging="567"/>
        <w:jc w:val="both"/>
        <w:rPr>
          <w:b/>
          <w:bCs/>
          <w:sz w:val="24"/>
          <w:szCs w:val="24"/>
          <w:u w:val="single"/>
        </w:rPr>
      </w:pPr>
      <w:r w:rsidRPr="00660773">
        <w:rPr>
          <w:b/>
          <w:bCs/>
          <w:sz w:val="24"/>
          <w:szCs w:val="24"/>
          <w:u w:val="single"/>
        </w:rPr>
        <w:t xml:space="preserve">Zadávání zakázek I. kategorie: (od 0,- Kč do </w:t>
      </w:r>
      <w:r w:rsidR="00660773">
        <w:rPr>
          <w:b/>
          <w:bCs/>
          <w:sz w:val="24"/>
          <w:szCs w:val="24"/>
          <w:u w:val="single"/>
        </w:rPr>
        <w:t>29</w:t>
      </w:r>
      <w:r w:rsidRPr="00660773">
        <w:rPr>
          <w:b/>
          <w:bCs/>
          <w:sz w:val="24"/>
          <w:szCs w:val="24"/>
          <w:u w:val="single"/>
        </w:rPr>
        <w:t>9 999,- Kč)</w:t>
      </w:r>
    </w:p>
    <w:p w14:paraId="00D151F0" w14:textId="77777777" w:rsidR="00660773" w:rsidRDefault="00BC6292" w:rsidP="00660773">
      <w:pPr>
        <w:ind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>Zadavatel zadává zakázku přímo bez výběrového řízení ústní nebo písemnou objednávkou popř.</w:t>
      </w:r>
      <w:r w:rsidR="00660773"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smlouvou. Tyto zakázky schvaluje starosta, popř. místostarosta. U zadávání zakázek II. kategorie je nutné</w:t>
      </w:r>
      <w:r w:rsidR="00660773"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dodržet zásady stanovené v čl. 2 této Směrnice.</w:t>
      </w:r>
    </w:p>
    <w:p w14:paraId="58B73FEF" w14:textId="42947BDF" w:rsidR="00660773" w:rsidRDefault="00660773" w:rsidP="00D47F78">
      <w:pPr>
        <w:spacing w:after="0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C6292" w:rsidRPr="00BC6292">
        <w:rPr>
          <w:sz w:val="24"/>
          <w:szCs w:val="24"/>
        </w:rPr>
        <w:t xml:space="preserve">adavatel může zvolit postup zadávání takovéto zakázky dle pravidel pro zadávání zakázek </w:t>
      </w:r>
      <w:r w:rsidR="006F3D2C">
        <w:rPr>
          <w:sz w:val="24"/>
          <w:szCs w:val="24"/>
        </w:rPr>
        <w:br/>
      </w:r>
      <w:r w:rsidR="00BC6292" w:rsidRPr="00BC6292">
        <w:rPr>
          <w:sz w:val="24"/>
          <w:szCs w:val="24"/>
        </w:rPr>
        <w:t xml:space="preserve">II. </w:t>
      </w:r>
      <w:r w:rsidRPr="00BC6292">
        <w:rPr>
          <w:sz w:val="24"/>
          <w:szCs w:val="24"/>
        </w:rPr>
        <w:t>K</w:t>
      </w:r>
      <w:r w:rsidR="00BC6292" w:rsidRPr="00BC6292">
        <w:rPr>
          <w:sz w:val="24"/>
          <w:szCs w:val="24"/>
        </w:rPr>
        <w:t>ategorie</w:t>
      </w:r>
      <w:r>
        <w:rPr>
          <w:sz w:val="24"/>
          <w:szCs w:val="24"/>
        </w:rPr>
        <w:t xml:space="preserve"> </w:t>
      </w:r>
      <w:r w:rsidR="00BC6292" w:rsidRPr="00BC6292">
        <w:rPr>
          <w:sz w:val="24"/>
          <w:szCs w:val="24"/>
        </w:rPr>
        <w:t>uvedené v čl. 6 Směrnice.</w:t>
      </w:r>
    </w:p>
    <w:p w14:paraId="26E9A1A4" w14:textId="77777777" w:rsidR="00660773" w:rsidRDefault="00660773" w:rsidP="00660773">
      <w:pPr>
        <w:ind w:right="-426"/>
        <w:jc w:val="both"/>
        <w:rPr>
          <w:sz w:val="24"/>
          <w:szCs w:val="24"/>
        </w:rPr>
      </w:pPr>
    </w:p>
    <w:p w14:paraId="514EC1DD" w14:textId="58A5EB12" w:rsidR="00BC6292" w:rsidRPr="00660773" w:rsidRDefault="00BC6292" w:rsidP="00660773">
      <w:pPr>
        <w:pStyle w:val="Odstavecseseznamem"/>
        <w:numPr>
          <w:ilvl w:val="0"/>
          <w:numId w:val="1"/>
        </w:numPr>
        <w:ind w:left="0" w:right="-426" w:hanging="567"/>
        <w:jc w:val="both"/>
        <w:rPr>
          <w:sz w:val="24"/>
          <w:szCs w:val="24"/>
        </w:rPr>
      </w:pPr>
      <w:r w:rsidRPr="00660773">
        <w:rPr>
          <w:b/>
          <w:bCs/>
          <w:sz w:val="24"/>
          <w:szCs w:val="24"/>
          <w:u w:val="single"/>
        </w:rPr>
        <w:t xml:space="preserve">Zadávání zakázek II. kategorie: (od </w:t>
      </w:r>
      <w:r w:rsidR="00B76DAC">
        <w:rPr>
          <w:b/>
          <w:bCs/>
          <w:sz w:val="24"/>
          <w:szCs w:val="24"/>
          <w:u w:val="single"/>
        </w:rPr>
        <w:t>300</w:t>
      </w:r>
      <w:r w:rsidRPr="00660773">
        <w:rPr>
          <w:b/>
          <w:bCs/>
          <w:sz w:val="24"/>
          <w:szCs w:val="24"/>
          <w:u w:val="single"/>
        </w:rPr>
        <w:t xml:space="preserve"> 000,- Kč do </w:t>
      </w:r>
      <w:r w:rsidR="00B76DAC">
        <w:rPr>
          <w:b/>
          <w:bCs/>
          <w:sz w:val="24"/>
          <w:szCs w:val="24"/>
          <w:u w:val="single"/>
        </w:rPr>
        <w:t>49</w:t>
      </w:r>
      <w:r w:rsidRPr="00660773">
        <w:rPr>
          <w:b/>
          <w:bCs/>
          <w:sz w:val="24"/>
          <w:szCs w:val="24"/>
          <w:u w:val="single"/>
        </w:rPr>
        <w:t>9 999,- Kč)</w:t>
      </w:r>
    </w:p>
    <w:p w14:paraId="38C8CDCB" w14:textId="01D87830" w:rsidR="00BC6292" w:rsidRPr="00BC6292" w:rsidRDefault="00BC6292" w:rsidP="00D47F78">
      <w:pPr>
        <w:ind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>Zadavatel zadává zakázku přímo bez výběrového řízení písemnou smlouvou. Zadání zakázky schvaluje</w:t>
      </w:r>
      <w:r w:rsidR="00D47F78">
        <w:rPr>
          <w:sz w:val="24"/>
          <w:szCs w:val="24"/>
        </w:rPr>
        <w:t xml:space="preserve"> z</w:t>
      </w:r>
      <w:r w:rsidRPr="00BC6292">
        <w:rPr>
          <w:sz w:val="24"/>
          <w:szCs w:val="24"/>
        </w:rPr>
        <w:t>astupitelstvo obce (minimálně formou schválení dodavatele a ceny plnění). U zadávání zakázek II.</w:t>
      </w:r>
      <w:r w:rsidR="00D47F78"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kategorie je nutné dodržet zásady stanovené v čl. 2 této Směrnice.</w:t>
      </w:r>
    </w:p>
    <w:p w14:paraId="4A9971DE" w14:textId="5F96ACD1" w:rsidR="00D47F78" w:rsidRDefault="00BC6292" w:rsidP="00262EC1">
      <w:pPr>
        <w:spacing w:after="0"/>
        <w:ind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 xml:space="preserve">Zadavatel může zvolit postup zadávání takovéto zakázky dle pravidel pro zadávání zakázek </w:t>
      </w:r>
      <w:r w:rsidR="00D47F78">
        <w:rPr>
          <w:sz w:val="24"/>
          <w:szCs w:val="24"/>
        </w:rPr>
        <w:br/>
      </w:r>
      <w:r w:rsidRPr="00BC6292">
        <w:rPr>
          <w:sz w:val="24"/>
          <w:szCs w:val="24"/>
        </w:rPr>
        <w:t xml:space="preserve">III. </w:t>
      </w:r>
      <w:r w:rsidR="00D47F78" w:rsidRPr="00BC6292">
        <w:rPr>
          <w:sz w:val="24"/>
          <w:szCs w:val="24"/>
        </w:rPr>
        <w:t>K</w:t>
      </w:r>
      <w:r w:rsidRPr="00BC6292">
        <w:rPr>
          <w:sz w:val="24"/>
          <w:szCs w:val="24"/>
        </w:rPr>
        <w:t>ategorie</w:t>
      </w:r>
      <w:r w:rsidR="00D47F78">
        <w:rPr>
          <w:sz w:val="24"/>
          <w:szCs w:val="24"/>
        </w:rPr>
        <w:t xml:space="preserve"> </w:t>
      </w:r>
      <w:r w:rsidRPr="00BC6292">
        <w:rPr>
          <w:sz w:val="24"/>
          <w:szCs w:val="24"/>
        </w:rPr>
        <w:t>uvedené v čl. 7 Směrnice.</w:t>
      </w:r>
      <w:r w:rsidR="00D47F78">
        <w:rPr>
          <w:sz w:val="24"/>
          <w:szCs w:val="24"/>
        </w:rPr>
        <w:t xml:space="preserve"> </w:t>
      </w:r>
    </w:p>
    <w:p w14:paraId="3270A91E" w14:textId="77777777" w:rsidR="00262EC1" w:rsidRDefault="00262EC1" w:rsidP="00262EC1">
      <w:pPr>
        <w:ind w:right="-426"/>
        <w:jc w:val="both"/>
        <w:rPr>
          <w:sz w:val="24"/>
          <w:szCs w:val="24"/>
        </w:rPr>
      </w:pPr>
    </w:p>
    <w:p w14:paraId="23563995" w14:textId="429883B0" w:rsidR="00BC6292" w:rsidRDefault="00BC6292" w:rsidP="00262EC1">
      <w:pPr>
        <w:pStyle w:val="Odstavecseseznamem"/>
        <w:numPr>
          <w:ilvl w:val="0"/>
          <w:numId w:val="1"/>
        </w:numPr>
        <w:ind w:left="0" w:right="-426" w:hanging="567"/>
        <w:jc w:val="both"/>
        <w:rPr>
          <w:b/>
          <w:bCs/>
          <w:sz w:val="24"/>
          <w:szCs w:val="24"/>
          <w:u w:val="single"/>
        </w:rPr>
      </w:pPr>
      <w:r w:rsidRPr="00262EC1">
        <w:rPr>
          <w:b/>
          <w:bCs/>
          <w:sz w:val="24"/>
          <w:szCs w:val="24"/>
          <w:u w:val="single"/>
        </w:rPr>
        <w:t xml:space="preserve">Zadávání zakázek III. Kategorie: (od </w:t>
      </w:r>
      <w:r w:rsidR="00262EC1">
        <w:rPr>
          <w:b/>
          <w:bCs/>
          <w:sz w:val="24"/>
          <w:szCs w:val="24"/>
          <w:u w:val="single"/>
        </w:rPr>
        <w:t>5</w:t>
      </w:r>
      <w:r w:rsidRPr="00262EC1">
        <w:rPr>
          <w:b/>
          <w:bCs/>
          <w:sz w:val="24"/>
          <w:szCs w:val="24"/>
          <w:u w:val="single"/>
        </w:rPr>
        <w:t xml:space="preserve">00 000,- Kč do </w:t>
      </w:r>
      <w:r w:rsidR="000439EF">
        <w:rPr>
          <w:b/>
          <w:bCs/>
          <w:sz w:val="24"/>
          <w:szCs w:val="24"/>
          <w:u w:val="single"/>
        </w:rPr>
        <w:t>2</w:t>
      </w:r>
      <w:r w:rsidRPr="001A2AE7">
        <w:rPr>
          <w:b/>
          <w:bCs/>
          <w:sz w:val="24"/>
          <w:szCs w:val="24"/>
          <w:u w:val="single"/>
        </w:rPr>
        <w:t xml:space="preserve"> </w:t>
      </w:r>
      <w:r w:rsidR="000439EF">
        <w:rPr>
          <w:b/>
          <w:bCs/>
          <w:sz w:val="24"/>
          <w:szCs w:val="24"/>
          <w:u w:val="single"/>
        </w:rPr>
        <w:t>000</w:t>
      </w:r>
      <w:r w:rsidRPr="001A2AE7">
        <w:rPr>
          <w:b/>
          <w:bCs/>
          <w:sz w:val="24"/>
          <w:szCs w:val="24"/>
          <w:u w:val="single"/>
        </w:rPr>
        <w:t xml:space="preserve"> </w:t>
      </w:r>
      <w:r w:rsidR="000439EF">
        <w:rPr>
          <w:b/>
          <w:bCs/>
          <w:sz w:val="24"/>
          <w:szCs w:val="24"/>
          <w:u w:val="single"/>
        </w:rPr>
        <w:t>000</w:t>
      </w:r>
      <w:r w:rsidRPr="001A2AE7">
        <w:rPr>
          <w:b/>
          <w:bCs/>
          <w:sz w:val="24"/>
          <w:szCs w:val="24"/>
          <w:u w:val="single"/>
        </w:rPr>
        <w:t>,-</w:t>
      </w:r>
      <w:r w:rsidRPr="00262EC1">
        <w:rPr>
          <w:b/>
          <w:bCs/>
          <w:sz w:val="24"/>
          <w:szCs w:val="24"/>
          <w:u w:val="single"/>
        </w:rPr>
        <w:t xml:space="preserve"> Kč pro dodávky a služby; </w:t>
      </w:r>
      <w:r w:rsidR="00AA25CA">
        <w:rPr>
          <w:b/>
          <w:bCs/>
          <w:sz w:val="24"/>
          <w:szCs w:val="24"/>
          <w:u w:val="single"/>
        </w:rPr>
        <w:br/>
      </w:r>
      <w:r w:rsidRPr="00262EC1">
        <w:rPr>
          <w:b/>
          <w:bCs/>
          <w:sz w:val="24"/>
          <w:szCs w:val="24"/>
          <w:u w:val="single"/>
        </w:rPr>
        <w:t>od</w:t>
      </w:r>
      <w:r w:rsidR="00262EC1" w:rsidRPr="00262EC1">
        <w:rPr>
          <w:b/>
          <w:bCs/>
          <w:sz w:val="24"/>
          <w:szCs w:val="24"/>
          <w:u w:val="single"/>
        </w:rPr>
        <w:t xml:space="preserve"> </w:t>
      </w:r>
      <w:r w:rsidR="00262EC1">
        <w:rPr>
          <w:b/>
          <w:bCs/>
          <w:sz w:val="24"/>
          <w:szCs w:val="24"/>
          <w:u w:val="single"/>
        </w:rPr>
        <w:t>5</w:t>
      </w:r>
      <w:r w:rsidRPr="00262EC1">
        <w:rPr>
          <w:b/>
          <w:bCs/>
          <w:sz w:val="24"/>
          <w:szCs w:val="24"/>
          <w:u w:val="single"/>
        </w:rPr>
        <w:t xml:space="preserve">00 000,- Kč do </w:t>
      </w:r>
      <w:r w:rsidR="000439EF">
        <w:rPr>
          <w:b/>
          <w:bCs/>
          <w:sz w:val="24"/>
          <w:szCs w:val="24"/>
          <w:u w:val="single"/>
        </w:rPr>
        <w:t>6</w:t>
      </w:r>
      <w:r w:rsidRPr="001A2AE7">
        <w:rPr>
          <w:b/>
          <w:bCs/>
          <w:sz w:val="24"/>
          <w:szCs w:val="24"/>
          <w:u w:val="single"/>
        </w:rPr>
        <w:t xml:space="preserve"> </w:t>
      </w:r>
      <w:r w:rsidR="000439EF">
        <w:rPr>
          <w:b/>
          <w:bCs/>
          <w:sz w:val="24"/>
          <w:szCs w:val="24"/>
          <w:u w:val="single"/>
        </w:rPr>
        <w:t>000</w:t>
      </w:r>
      <w:r w:rsidRPr="001A2AE7">
        <w:rPr>
          <w:b/>
          <w:bCs/>
          <w:sz w:val="24"/>
          <w:szCs w:val="24"/>
          <w:u w:val="single"/>
        </w:rPr>
        <w:t xml:space="preserve"> </w:t>
      </w:r>
      <w:r w:rsidR="000439EF">
        <w:rPr>
          <w:b/>
          <w:bCs/>
          <w:sz w:val="24"/>
          <w:szCs w:val="24"/>
          <w:u w:val="single"/>
        </w:rPr>
        <w:t>000</w:t>
      </w:r>
      <w:r w:rsidRPr="00262EC1">
        <w:rPr>
          <w:b/>
          <w:bCs/>
          <w:sz w:val="24"/>
          <w:szCs w:val="24"/>
          <w:u w:val="single"/>
        </w:rPr>
        <w:t>,- Kč pro stavební práce)</w:t>
      </w:r>
    </w:p>
    <w:p w14:paraId="2967A1C2" w14:textId="77777777" w:rsidR="00262EC1" w:rsidRPr="001101B7" w:rsidRDefault="00262EC1" w:rsidP="00262EC1">
      <w:pPr>
        <w:pStyle w:val="Odstavecseseznamem"/>
        <w:ind w:left="0" w:right="-426"/>
        <w:jc w:val="both"/>
        <w:rPr>
          <w:b/>
          <w:bCs/>
          <w:sz w:val="24"/>
          <w:szCs w:val="24"/>
          <w:u w:val="single"/>
        </w:rPr>
      </w:pPr>
    </w:p>
    <w:p w14:paraId="3B52460C" w14:textId="6E95E99A" w:rsidR="00262EC1" w:rsidRDefault="00BC6292" w:rsidP="00262EC1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262EC1">
        <w:rPr>
          <w:sz w:val="24"/>
          <w:szCs w:val="24"/>
        </w:rPr>
        <w:t>Zadavatel uskuteční výběrové řízení, v němž písemně osloví minimálně 3 dodavatele.</w:t>
      </w:r>
    </w:p>
    <w:p w14:paraId="271B1CA9" w14:textId="77777777" w:rsidR="00262EC1" w:rsidRDefault="00262EC1" w:rsidP="00262EC1">
      <w:pPr>
        <w:pStyle w:val="Odstavecseseznamem"/>
        <w:ind w:left="-567" w:right="-426"/>
        <w:jc w:val="both"/>
        <w:rPr>
          <w:sz w:val="24"/>
          <w:szCs w:val="24"/>
        </w:rPr>
      </w:pPr>
    </w:p>
    <w:p w14:paraId="18E32250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Oslovení dodavatelů bude vždy provedeno formou výzvy k podání nabídky. Součástí výzvy bude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zadávací dokumentace, která bude obsahovat zejm.: předmět plnění, místo a dobu plnění,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požadavky na prokázání kvalifikace, hodnotící kritéria, obchodní a platební podmínky, termín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odevzdání nabídek a další požadavky předem určené a stanovené zadavatelem. Zadávací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dokumentace bude před vyhlášením projednána a schválena zastupitelstvem obce, následně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podepsána starostou obce. Vždy musí být nabídky doručeny – odeslány na obec v</w:t>
      </w:r>
      <w:r w:rsidR="00D5634A" w:rsidRPr="001101B7">
        <w:rPr>
          <w:sz w:val="24"/>
          <w:szCs w:val="24"/>
        </w:rPr>
        <w:t> </w:t>
      </w:r>
      <w:r w:rsidRPr="001101B7">
        <w:rPr>
          <w:sz w:val="24"/>
          <w:szCs w:val="24"/>
        </w:rPr>
        <w:t>zalepených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obálkách, označených nápisem „NEOTVÍRAT“, bude ustanovena komise pro otevírání a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hodnocení nabídek, aby tak byl zajištěn transparentní způsob zadávacího řízení. Otevírání</w:t>
      </w:r>
      <w:r w:rsidR="00D5634A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obálek se musí uskutečnit ihned poté, co skončila lhůta pro podání nabídek.</w:t>
      </w:r>
    </w:p>
    <w:p w14:paraId="5CA816E6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0D150253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Zadavatel ustanoví komisi pro otevírání obálek a hodnocení nabídek, která musí mít nejméně 3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členy. Členové komise budou vybráni zejména ze zastupitelstva obce a zaměstnanců obce a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čestně prohlásí svoji mlčenlivost a nepodjatost o skutečnostech souvisejících s jednáním ve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výběrovém řízení.</w:t>
      </w:r>
      <w:r w:rsidR="001101B7">
        <w:rPr>
          <w:sz w:val="24"/>
          <w:szCs w:val="24"/>
        </w:rPr>
        <w:t xml:space="preserve"> </w:t>
      </w:r>
    </w:p>
    <w:p w14:paraId="7A06F394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64A94A06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Komise provede vyhodnocení nabídek podle předem stanovených hodnotících kritérií a pořídí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zprávu z výběrového řízení s odůvodněním výběru nejvýhodnější nabídky, příp. nevybere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žádnou z nabídek.</w:t>
      </w:r>
      <w:r w:rsidR="001101B7">
        <w:rPr>
          <w:sz w:val="24"/>
          <w:szCs w:val="24"/>
        </w:rPr>
        <w:t xml:space="preserve"> </w:t>
      </w:r>
    </w:p>
    <w:p w14:paraId="4D89B7F9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2FD9007E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 xml:space="preserve"> Výsledek výběrového řízení a náležitosti smlouvy předkládá zadavatel k</w:t>
      </w:r>
      <w:r w:rsidR="001101B7" w:rsidRPr="001101B7">
        <w:rPr>
          <w:sz w:val="24"/>
          <w:szCs w:val="24"/>
        </w:rPr>
        <w:t> </w:t>
      </w:r>
      <w:r w:rsidRPr="001101B7">
        <w:rPr>
          <w:sz w:val="24"/>
          <w:szCs w:val="24"/>
        </w:rPr>
        <w:t>projednání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zastupitelstvu. Smlouvu podepisuje starosta obce (popř. jiná oprávněná osoba).</w:t>
      </w:r>
      <w:r w:rsidR="001101B7">
        <w:rPr>
          <w:sz w:val="24"/>
          <w:szCs w:val="24"/>
        </w:rPr>
        <w:t xml:space="preserve"> </w:t>
      </w:r>
    </w:p>
    <w:p w14:paraId="32F4B492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2E74BC40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Lhůta pro podání nabídek dle tohoto odstavce bude min. 15 dnů ode dne odeslání žádosti o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zpracování cenové nabídky/výzvy k podání nabídek.</w:t>
      </w:r>
    </w:p>
    <w:p w14:paraId="4F669F0B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42DA93CB" w14:textId="7F50258F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Pokud cena zakázky dosahuje 500.000,- Kč (bez DPH) a výše, je povinností zadavatele, dle § 219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odst. 1) ZVZ, uveřejnit na profilu zadavatele uzavřenou smlouvu včetně jejích změn a dodatků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do 15 dnů ode dne jejich uzavření. Do 3 měsíců od splnění smlouvy (s cenou zakázky 500</w:t>
      </w:r>
      <w:r w:rsidR="006F3D2C">
        <w:rPr>
          <w:sz w:val="24"/>
          <w:szCs w:val="24"/>
        </w:rPr>
        <w:t> </w:t>
      </w:r>
      <w:r w:rsidRPr="001101B7">
        <w:rPr>
          <w:sz w:val="24"/>
          <w:szCs w:val="24"/>
        </w:rPr>
        <w:t>000</w:t>
      </w:r>
      <w:r w:rsidR="006F3D2C">
        <w:rPr>
          <w:sz w:val="24"/>
          <w:szCs w:val="24"/>
        </w:rPr>
        <w:t xml:space="preserve">,- </w:t>
      </w:r>
      <w:r w:rsidRPr="001101B7">
        <w:rPr>
          <w:sz w:val="24"/>
          <w:szCs w:val="24"/>
        </w:rPr>
        <w:t>Kč bez DPH a vyšší) uveřejní veřejný zadavatel na profilu zadavatele výši skutečně uhrazené ceny</w:t>
      </w:r>
      <w:r w:rsidR="001101B7">
        <w:rPr>
          <w:sz w:val="24"/>
          <w:szCs w:val="24"/>
        </w:rPr>
        <w:t>.</w:t>
      </w:r>
    </w:p>
    <w:p w14:paraId="42FBEE65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78FBF24D" w14:textId="719D5677" w:rsidR="00BC6292" w:rsidRDefault="00BC6292" w:rsidP="001101B7">
      <w:pPr>
        <w:pStyle w:val="Odstavecseseznamem"/>
        <w:numPr>
          <w:ilvl w:val="0"/>
          <w:numId w:val="1"/>
        </w:numPr>
        <w:ind w:left="0" w:right="-426" w:hanging="567"/>
        <w:jc w:val="both"/>
        <w:rPr>
          <w:b/>
          <w:bCs/>
          <w:sz w:val="24"/>
          <w:szCs w:val="24"/>
          <w:u w:val="single"/>
        </w:rPr>
      </w:pPr>
      <w:r w:rsidRPr="001101B7">
        <w:rPr>
          <w:b/>
          <w:bCs/>
          <w:sz w:val="24"/>
          <w:szCs w:val="24"/>
          <w:u w:val="single"/>
        </w:rPr>
        <w:t>Výjimky ze směrnice</w:t>
      </w:r>
    </w:p>
    <w:p w14:paraId="3C0AFE27" w14:textId="77777777" w:rsidR="001101B7" w:rsidRPr="001101B7" w:rsidRDefault="001101B7" w:rsidP="001101B7">
      <w:pPr>
        <w:pStyle w:val="Odstavecseseznamem"/>
        <w:ind w:left="0" w:right="-426"/>
        <w:jc w:val="both"/>
        <w:rPr>
          <w:b/>
          <w:bCs/>
          <w:sz w:val="24"/>
          <w:szCs w:val="24"/>
          <w:u w:val="single"/>
        </w:rPr>
      </w:pPr>
    </w:p>
    <w:p w14:paraId="0771938D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Zadavatel v případě bezprostředního ohrožení, odvrácení mimořádných nebezpečí nebo škod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na majetku příp. zdraví občanů apod., může starosta a v době jeho nepřítomnosti místostarosta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rozhodnout o výjimce ze směrnice a zadat veřejnou zakázku přímo jedinému uchazeči, přičemž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toto rozhodnutí schválí starosta obce a následně bude informovat zastupitelstvo obce. Omezení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 tohoto ustanovení je uvedeno v bodě 9.1 směrnice.</w:t>
      </w:r>
    </w:p>
    <w:p w14:paraId="5A5816CD" w14:textId="77777777" w:rsidR="001101B7" w:rsidRDefault="001101B7" w:rsidP="001101B7">
      <w:pPr>
        <w:pStyle w:val="Odstavecseseznamem"/>
        <w:ind w:left="567" w:right="-426"/>
        <w:jc w:val="both"/>
        <w:rPr>
          <w:sz w:val="24"/>
          <w:szCs w:val="24"/>
        </w:rPr>
      </w:pPr>
    </w:p>
    <w:p w14:paraId="745E4AEE" w14:textId="44D92D87" w:rsidR="00BC6292" w:rsidRPr="001101B7" w:rsidRDefault="00BC6292" w:rsidP="001101B7">
      <w:pPr>
        <w:pStyle w:val="Odstavecseseznamem"/>
        <w:numPr>
          <w:ilvl w:val="0"/>
          <w:numId w:val="1"/>
        </w:numPr>
        <w:ind w:left="0" w:right="-426" w:hanging="567"/>
        <w:jc w:val="both"/>
        <w:rPr>
          <w:sz w:val="24"/>
          <w:szCs w:val="24"/>
        </w:rPr>
      </w:pPr>
      <w:r w:rsidRPr="001101B7">
        <w:rPr>
          <w:b/>
          <w:bCs/>
          <w:sz w:val="24"/>
          <w:szCs w:val="24"/>
          <w:u w:val="single"/>
        </w:rPr>
        <w:t>Obecná ustanovení</w:t>
      </w:r>
    </w:p>
    <w:p w14:paraId="5AB46A22" w14:textId="77777777" w:rsidR="001101B7" w:rsidRPr="001101B7" w:rsidRDefault="001101B7" w:rsidP="001101B7">
      <w:pPr>
        <w:pStyle w:val="Odstavecseseznamem"/>
        <w:ind w:left="0" w:right="-426"/>
        <w:jc w:val="both"/>
        <w:rPr>
          <w:sz w:val="24"/>
          <w:szCs w:val="24"/>
        </w:rPr>
      </w:pPr>
    </w:p>
    <w:p w14:paraId="6A638C42" w14:textId="0808A38F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Je-li předmět veřejné zakázky financován z dotačního programu, nebo se financování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 dotačního programu byť jen předpokládá a pravidla dotačního programu toto vylučují, nesmí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zadavatel postupovat při výběru zhotovitele dle bodu 8. této směrnice. Existují-li pro daný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dotační program, z nějž se bude nebo i předpokládá předmět veřejné zakázky financovat,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zvláštní pravidla poskytovatele dotace pro zadávání veřejných zakázek, je zadavatel povinen</w:t>
      </w:r>
      <w:r w:rsid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postupovat přednostně podle těchto zvláštních pravidel.</w:t>
      </w:r>
    </w:p>
    <w:p w14:paraId="4E7767C9" w14:textId="77777777" w:rsidR="001101B7" w:rsidRDefault="001101B7" w:rsidP="001101B7">
      <w:pPr>
        <w:pStyle w:val="Odstavecseseznamem"/>
        <w:ind w:left="567" w:right="-426"/>
        <w:jc w:val="both"/>
        <w:rPr>
          <w:sz w:val="24"/>
          <w:szCs w:val="24"/>
        </w:rPr>
      </w:pPr>
    </w:p>
    <w:p w14:paraId="6AD7731C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t>Veškeré písemnosti související s výběrem dodavatele (včetně poptávkového řízení) musí být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archivovány po dobu min. 10 let u příslušného zadavatele. Je-li předmět veřejné zakázky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financován z dotačního programu, nebo poskytovatel určil lhůtu delší, musí být dodrženy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podmínky a lhůty archivace stanovené poskytovatelem dotace.</w:t>
      </w:r>
      <w:r w:rsidR="001101B7">
        <w:rPr>
          <w:sz w:val="24"/>
          <w:szCs w:val="24"/>
        </w:rPr>
        <w:t xml:space="preserve"> </w:t>
      </w:r>
    </w:p>
    <w:p w14:paraId="6667EE6F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19350A53" w14:textId="77777777" w:rsidR="001101B7" w:rsidRDefault="00BC6292" w:rsidP="001101B7">
      <w:pPr>
        <w:pStyle w:val="Odstavecseseznamem"/>
        <w:numPr>
          <w:ilvl w:val="1"/>
          <w:numId w:val="1"/>
        </w:numPr>
        <w:ind w:left="567" w:right="-426" w:hanging="567"/>
        <w:jc w:val="both"/>
        <w:rPr>
          <w:sz w:val="24"/>
          <w:szCs w:val="24"/>
        </w:rPr>
      </w:pPr>
      <w:r w:rsidRPr="001101B7">
        <w:rPr>
          <w:sz w:val="24"/>
          <w:szCs w:val="24"/>
        </w:rPr>
        <w:lastRenderedPageBreak/>
        <w:t>Zadavatel si vyhrazuje právo kdykoliv do podpisu smlouvy druhou ze smluvních stran řízení</w:t>
      </w:r>
      <w:r w:rsidR="001101B7" w:rsidRP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zrušit, nevybrat žádnou nabídku, neuzavřít s žádným uchazečem smlouvu o dílo nebo zúžit</w:t>
      </w:r>
      <w:r w:rsidR="001101B7">
        <w:rPr>
          <w:sz w:val="24"/>
          <w:szCs w:val="24"/>
        </w:rPr>
        <w:t xml:space="preserve"> </w:t>
      </w:r>
      <w:r w:rsidRPr="001101B7">
        <w:rPr>
          <w:sz w:val="24"/>
          <w:szCs w:val="24"/>
        </w:rPr>
        <w:t>předmět zakázky.</w:t>
      </w:r>
      <w:r w:rsidR="001101B7">
        <w:rPr>
          <w:sz w:val="24"/>
          <w:szCs w:val="24"/>
        </w:rPr>
        <w:t xml:space="preserve"> </w:t>
      </w:r>
    </w:p>
    <w:p w14:paraId="22D9CB66" w14:textId="77777777" w:rsidR="001101B7" w:rsidRPr="001101B7" w:rsidRDefault="001101B7" w:rsidP="001101B7">
      <w:pPr>
        <w:pStyle w:val="Odstavecseseznamem"/>
        <w:rPr>
          <w:sz w:val="24"/>
          <w:szCs w:val="24"/>
        </w:rPr>
      </w:pPr>
    </w:p>
    <w:p w14:paraId="03A1A469" w14:textId="77777777" w:rsidR="0004131B" w:rsidRPr="0004131B" w:rsidRDefault="0004131B" w:rsidP="0004131B">
      <w:pPr>
        <w:pStyle w:val="Odstavecseseznamem"/>
        <w:rPr>
          <w:sz w:val="24"/>
          <w:szCs w:val="24"/>
        </w:rPr>
      </w:pPr>
    </w:p>
    <w:p w14:paraId="6471FA71" w14:textId="03C58BC9" w:rsidR="0004131B" w:rsidRDefault="0004131B" w:rsidP="0004131B">
      <w:pPr>
        <w:ind w:right="-426"/>
        <w:jc w:val="both"/>
        <w:rPr>
          <w:sz w:val="24"/>
          <w:szCs w:val="24"/>
        </w:rPr>
      </w:pPr>
    </w:p>
    <w:p w14:paraId="4C903DA4" w14:textId="54998914" w:rsidR="0004131B" w:rsidRDefault="0004131B" w:rsidP="0004131B">
      <w:pPr>
        <w:ind w:right="-426"/>
        <w:jc w:val="both"/>
        <w:rPr>
          <w:sz w:val="24"/>
          <w:szCs w:val="24"/>
        </w:rPr>
      </w:pPr>
    </w:p>
    <w:p w14:paraId="212CAF91" w14:textId="4A580559" w:rsidR="0004131B" w:rsidRDefault="0004131B" w:rsidP="0004131B">
      <w:pPr>
        <w:ind w:right="-426"/>
        <w:jc w:val="both"/>
        <w:rPr>
          <w:sz w:val="24"/>
          <w:szCs w:val="24"/>
        </w:rPr>
      </w:pPr>
    </w:p>
    <w:p w14:paraId="2DD1FF99" w14:textId="6C47695F" w:rsidR="0004131B" w:rsidRDefault="0004131B" w:rsidP="0004131B">
      <w:pPr>
        <w:ind w:right="-426"/>
        <w:jc w:val="both"/>
        <w:rPr>
          <w:sz w:val="24"/>
          <w:szCs w:val="24"/>
        </w:rPr>
      </w:pPr>
    </w:p>
    <w:p w14:paraId="0AA244B8" w14:textId="0E330D34" w:rsidR="0004131B" w:rsidRDefault="0004131B" w:rsidP="0004131B">
      <w:pPr>
        <w:ind w:right="-426"/>
        <w:jc w:val="both"/>
        <w:rPr>
          <w:sz w:val="24"/>
          <w:szCs w:val="24"/>
        </w:rPr>
      </w:pPr>
    </w:p>
    <w:p w14:paraId="578E4CDF" w14:textId="77777777" w:rsidR="0004131B" w:rsidRPr="0004131B" w:rsidRDefault="0004131B" w:rsidP="0004131B">
      <w:pPr>
        <w:ind w:right="-426"/>
        <w:jc w:val="both"/>
        <w:rPr>
          <w:sz w:val="24"/>
          <w:szCs w:val="24"/>
        </w:rPr>
      </w:pPr>
    </w:p>
    <w:p w14:paraId="6AFE00AD" w14:textId="1465CB38" w:rsidR="00BC6292" w:rsidRPr="00BC6292" w:rsidRDefault="0004131B" w:rsidP="00D96920">
      <w:pPr>
        <w:spacing w:after="0"/>
        <w:ind w:left="-567"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                                                   </w:t>
      </w:r>
      <w:r w:rsidR="00BC6292" w:rsidRPr="00BC6292">
        <w:rPr>
          <w:sz w:val="24"/>
          <w:szCs w:val="24"/>
        </w:rPr>
        <w:t>……………………………………………………………..</w:t>
      </w:r>
    </w:p>
    <w:p w14:paraId="2D6CE3E9" w14:textId="32474A98" w:rsidR="00BC6292" w:rsidRPr="00BC6292" w:rsidRDefault="00BC6292" w:rsidP="00D96920">
      <w:pPr>
        <w:spacing w:after="0"/>
        <w:ind w:left="-567" w:right="-426"/>
        <w:jc w:val="both"/>
        <w:rPr>
          <w:sz w:val="24"/>
          <w:szCs w:val="24"/>
        </w:rPr>
      </w:pPr>
      <w:r w:rsidRPr="00BC6292">
        <w:rPr>
          <w:sz w:val="24"/>
          <w:szCs w:val="24"/>
        </w:rPr>
        <w:t xml:space="preserve"> </w:t>
      </w:r>
      <w:r w:rsidR="0004131B">
        <w:rPr>
          <w:sz w:val="24"/>
          <w:szCs w:val="24"/>
        </w:rPr>
        <w:t xml:space="preserve">                        </w:t>
      </w:r>
      <w:r w:rsidRPr="00BC6292">
        <w:rPr>
          <w:sz w:val="24"/>
          <w:szCs w:val="24"/>
        </w:rPr>
        <w:t xml:space="preserve">starosta </w:t>
      </w:r>
      <w:proofErr w:type="gramStart"/>
      <w:r w:rsidRPr="00BC6292">
        <w:rPr>
          <w:sz w:val="24"/>
          <w:szCs w:val="24"/>
        </w:rPr>
        <w:t xml:space="preserve">obce </w:t>
      </w:r>
      <w:r w:rsidR="0004131B">
        <w:rPr>
          <w:sz w:val="24"/>
          <w:szCs w:val="24"/>
        </w:rPr>
        <w:t xml:space="preserve">                                                                                    </w:t>
      </w:r>
      <w:r w:rsidRPr="00BC6292">
        <w:rPr>
          <w:sz w:val="24"/>
          <w:szCs w:val="24"/>
        </w:rPr>
        <w:t>místostarosta</w:t>
      </w:r>
      <w:proofErr w:type="gramEnd"/>
      <w:r w:rsidRPr="00BC6292">
        <w:rPr>
          <w:sz w:val="24"/>
          <w:szCs w:val="24"/>
        </w:rPr>
        <w:t xml:space="preserve"> obce</w:t>
      </w:r>
    </w:p>
    <w:p w14:paraId="5ED58B25" w14:textId="70C54C48" w:rsidR="00A01FD3" w:rsidRPr="00BC6292" w:rsidRDefault="00BC6292" w:rsidP="00BC6292">
      <w:pPr>
        <w:ind w:left="-567" w:right="-426"/>
        <w:jc w:val="both"/>
      </w:pPr>
      <w:r w:rsidRPr="00BC6292">
        <w:rPr>
          <w:sz w:val="24"/>
          <w:szCs w:val="24"/>
        </w:rPr>
        <w:t xml:space="preserve"> </w:t>
      </w:r>
    </w:p>
    <w:sectPr w:rsidR="00A01FD3" w:rsidRPr="00BC6292" w:rsidSect="00BC62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0C89"/>
    <w:multiLevelType w:val="hybridMultilevel"/>
    <w:tmpl w:val="BC0CC074"/>
    <w:lvl w:ilvl="0" w:tplc="72CC894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015345"/>
    <w:multiLevelType w:val="multilevel"/>
    <w:tmpl w:val="98BA9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771B90"/>
    <w:multiLevelType w:val="hybridMultilevel"/>
    <w:tmpl w:val="DABE57B4"/>
    <w:lvl w:ilvl="0" w:tplc="1494D36E">
      <w:start w:val="2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92"/>
    <w:rsid w:val="0004131B"/>
    <w:rsid w:val="000439EF"/>
    <w:rsid w:val="001101B7"/>
    <w:rsid w:val="001522E1"/>
    <w:rsid w:val="001A2AE7"/>
    <w:rsid w:val="00262EC1"/>
    <w:rsid w:val="002B705D"/>
    <w:rsid w:val="00495586"/>
    <w:rsid w:val="004B2C26"/>
    <w:rsid w:val="005226B3"/>
    <w:rsid w:val="00660773"/>
    <w:rsid w:val="006F3D2C"/>
    <w:rsid w:val="007E67F0"/>
    <w:rsid w:val="008A03E5"/>
    <w:rsid w:val="00AA25CA"/>
    <w:rsid w:val="00AB0EE3"/>
    <w:rsid w:val="00B76DAC"/>
    <w:rsid w:val="00BC512B"/>
    <w:rsid w:val="00BC6292"/>
    <w:rsid w:val="00C83EDD"/>
    <w:rsid w:val="00C908CF"/>
    <w:rsid w:val="00CD4FC2"/>
    <w:rsid w:val="00D00BB7"/>
    <w:rsid w:val="00D47F78"/>
    <w:rsid w:val="00D5634A"/>
    <w:rsid w:val="00D96920"/>
    <w:rsid w:val="00E43132"/>
    <w:rsid w:val="00E64B5F"/>
    <w:rsid w:val="00EB7D3C"/>
    <w:rsid w:val="00F309E4"/>
    <w:rsid w:val="00F40B67"/>
    <w:rsid w:val="00F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9A5B"/>
  <w15:chartTrackingRefBased/>
  <w15:docId w15:val="{E10AA364-7110-4095-85BF-3EB4671D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2E1"/>
    <w:pPr>
      <w:ind w:left="720"/>
      <w:contextualSpacing/>
    </w:pPr>
  </w:style>
  <w:style w:type="table" w:styleId="Mkatabulky">
    <w:name w:val="Table Grid"/>
    <w:basedOn w:val="Normlntabulka"/>
    <w:uiPriority w:val="39"/>
    <w:rsid w:val="007E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7E67F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E67F0"/>
    <w:pPr>
      <w:spacing w:after="0" w:line="240" w:lineRule="auto"/>
    </w:pPr>
    <w:rPr>
      <w:rFonts w:eastAsiaTheme="minorEastAsia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E67F0"/>
    <w:rPr>
      <w:rFonts w:eastAsiaTheme="minorEastAsia" w:cs="Times New Roman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7E67F0"/>
    <w:rPr>
      <w:i/>
      <w:iCs/>
    </w:rPr>
  </w:style>
  <w:style w:type="table" w:styleId="Svtlstnovnzvraznn1">
    <w:name w:val="Light Shading Accent 1"/>
    <w:basedOn w:val="Normlntabulka"/>
    <w:uiPriority w:val="60"/>
    <w:rsid w:val="007E67F0"/>
    <w:pPr>
      <w:spacing w:after="0" w:line="240" w:lineRule="auto"/>
    </w:pPr>
    <w:rPr>
      <w:rFonts w:eastAsiaTheme="minorEastAsia"/>
      <w:color w:val="1481AB" w:themeColor="accent1" w:themeShade="BF"/>
      <w:lang w:eastAsia="cs-CZ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Prosttabulka5">
    <w:name w:val="Plain Table 5"/>
    <w:basedOn w:val="Normlntabulka"/>
    <w:uiPriority w:val="45"/>
    <w:rsid w:val="00F40B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3E70D2773654E99684FD4A3E2D868" ma:contentTypeVersion="11" ma:contentTypeDescription="Vytvoří nový dokument" ma:contentTypeScope="" ma:versionID="e5e7e09ec44aebd4931afa6492bd2147">
  <xsd:schema xmlns:xsd="http://www.w3.org/2001/XMLSchema" xmlns:xs="http://www.w3.org/2001/XMLSchema" xmlns:p="http://schemas.microsoft.com/office/2006/metadata/properties" xmlns:ns3="4b7ed6e2-fc3d-4f12-abb7-6addea593f55" xmlns:ns4="6acc9bdd-c9eb-4037-913e-0897bf3a9960" targetNamespace="http://schemas.microsoft.com/office/2006/metadata/properties" ma:root="true" ma:fieldsID="fc3363352489308de0e29dd7046e7837" ns3:_="" ns4:_="">
    <xsd:import namespace="4b7ed6e2-fc3d-4f12-abb7-6addea593f55"/>
    <xsd:import namespace="6acc9bdd-c9eb-4037-913e-0897bf3a99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ed6e2-fc3d-4f12-abb7-6addea593f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9bdd-c9eb-4037-913e-0897bf3a9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ADABE-0EE0-41D0-9492-855BEC6FF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3BE4B2-F4AA-4D16-8091-4E636A1AA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565-DA0E-4E92-8578-DD0FED83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ed6e2-fc3d-4f12-abb7-6addea593f55"/>
    <ds:schemaRef ds:uri="6acc9bdd-c9eb-4037-913e-0897bf3a9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Marksová</dc:creator>
  <cp:keywords/>
  <dc:description/>
  <cp:lastModifiedBy>Hubalovsky</cp:lastModifiedBy>
  <cp:revision>2</cp:revision>
  <dcterms:created xsi:type="dcterms:W3CDTF">2023-05-02T16:37:00Z</dcterms:created>
  <dcterms:modified xsi:type="dcterms:W3CDTF">2023-05-02T16:37:00Z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0x01010019B3E70D2773654E99684FD4A3E2D868</vt:lpwstr>
  </property>
</Properties>
</file>