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35" w:type="dxa"/>
        <w:tblInd w:w="-106" w:type="dxa"/>
        <w:tblCellMar>
          <w:top w:w="22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2086"/>
        <w:gridCol w:w="5812"/>
        <w:gridCol w:w="4819"/>
        <w:gridCol w:w="1418"/>
      </w:tblGrid>
      <w:tr w:rsidR="00141000" w:rsidRPr="0012191A" w14:paraId="5F415B1B" w14:textId="77777777" w:rsidTr="00141000">
        <w:trPr>
          <w:trHeight w:val="248"/>
        </w:trPr>
        <w:tc>
          <w:tcPr>
            <w:tcW w:w="1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91CC1BD" w14:textId="0427856C" w:rsidR="00141000" w:rsidRDefault="00704D64" w:rsidP="00141000">
            <w:pPr>
              <w:ind w:left="2"/>
              <w:jc w:val="center"/>
              <w:rPr>
                <w:rFonts w:eastAsia="Arial" w:cs="Arial"/>
                <w:b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141000" w:rsidRPr="002E55A6">
              <w:rPr>
                <w:b/>
                <w:bCs/>
                <w:sz w:val="32"/>
                <w:szCs w:val="32"/>
              </w:rPr>
              <w:t>. Výzva MAS Podhůří Železných hor – IROP – Vzdělávání ZŠ</w:t>
            </w:r>
          </w:p>
        </w:tc>
      </w:tr>
      <w:tr w:rsidR="00141000" w:rsidRPr="0012191A" w14:paraId="6BCE49A5" w14:textId="77777777" w:rsidTr="00141000">
        <w:trPr>
          <w:trHeight w:val="248"/>
        </w:trPr>
        <w:tc>
          <w:tcPr>
            <w:tcW w:w="1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B78FEA7" w14:textId="7634C1F3" w:rsidR="00141000" w:rsidRDefault="00141000" w:rsidP="00141000">
            <w:pPr>
              <w:ind w:left="2"/>
              <w:jc w:val="center"/>
              <w:rPr>
                <w:rFonts w:eastAsia="Arial" w:cs="Arial"/>
                <w:b/>
              </w:rPr>
            </w:pPr>
            <w:r w:rsidRPr="002E55A6">
              <w:t>příloha č. 2</w:t>
            </w:r>
          </w:p>
        </w:tc>
      </w:tr>
      <w:tr w:rsidR="00141000" w:rsidRPr="0012191A" w14:paraId="157C0B43" w14:textId="77777777" w:rsidTr="00141000">
        <w:trPr>
          <w:trHeight w:val="248"/>
        </w:trPr>
        <w:tc>
          <w:tcPr>
            <w:tcW w:w="1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1708A72" w14:textId="610187C7" w:rsidR="00141000" w:rsidRDefault="00141000" w:rsidP="00141000">
            <w:pPr>
              <w:ind w:left="2"/>
              <w:jc w:val="center"/>
              <w:rPr>
                <w:rFonts w:eastAsia="Arial" w:cs="Arial"/>
                <w:b/>
              </w:rPr>
            </w:pPr>
            <w:r w:rsidRPr="002E55A6">
              <w:rPr>
                <w:b/>
                <w:bCs/>
                <w:color w:val="000000" w:themeColor="text1"/>
                <w:sz w:val="28"/>
                <w:szCs w:val="28"/>
              </w:rPr>
              <w:t>Kritéria věcného hodnocení</w:t>
            </w:r>
          </w:p>
        </w:tc>
      </w:tr>
      <w:tr w:rsidR="00141000" w:rsidRPr="0012191A" w14:paraId="2009F029" w14:textId="77777777" w:rsidTr="00141000">
        <w:trPr>
          <w:trHeight w:val="248"/>
        </w:trPr>
        <w:tc>
          <w:tcPr>
            <w:tcW w:w="1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190B8" w14:textId="77777777" w:rsidR="00141000" w:rsidRDefault="00141000" w:rsidP="00EE4C9A">
            <w:pPr>
              <w:ind w:left="2"/>
              <w:rPr>
                <w:rFonts w:eastAsia="Arial" w:cs="Arial"/>
                <w:b/>
              </w:rPr>
            </w:pPr>
          </w:p>
        </w:tc>
      </w:tr>
      <w:tr w:rsidR="003E52FB" w:rsidRPr="0012191A" w14:paraId="52550EE7" w14:textId="77777777" w:rsidTr="00C20D42">
        <w:trPr>
          <w:trHeight w:val="248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8267060" w14:textId="30487C78" w:rsidR="003E52FB" w:rsidRPr="0012191A" w:rsidRDefault="003E52FB" w:rsidP="00EE4C9A">
            <w:pPr>
              <w:spacing w:line="259" w:lineRule="auto"/>
            </w:pPr>
            <w:r>
              <w:rPr>
                <w:rFonts w:eastAsia="Arial" w:cs="Arial"/>
                <w:b/>
              </w:rPr>
              <w:t>Název kritéria</w:t>
            </w:r>
            <w:r w:rsidRPr="0012191A">
              <w:rPr>
                <w:rFonts w:eastAsia="Arial" w:cs="Arial"/>
                <w:b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1F626A5" w14:textId="4EB93528" w:rsidR="003E52FB" w:rsidRDefault="003E52FB" w:rsidP="00EE4C9A">
            <w:pPr>
              <w:ind w:left="2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Popis kritéria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B35392B" w14:textId="77777777" w:rsidR="003E52FB" w:rsidRPr="0012191A" w:rsidRDefault="003E52FB" w:rsidP="00EE4C9A">
            <w:pPr>
              <w:spacing w:line="259" w:lineRule="auto"/>
              <w:ind w:left="2"/>
            </w:pPr>
            <w:r>
              <w:rPr>
                <w:rFonts w:eastAsia="Arial" w:cs="Arial"/>
                <w:b/>
              </w:rPr>
              <w:t>Charakteristika přiděleného počtu bodů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3DF0D6D" w14:textId="77777777" w:rsidR="003E52FB" w:rsidRPr="0012191A" w:rsidRDefault="003E52FB" w:rsidP="00EE4C9A">
            <w:pPr>
              <w:spacing w:line="259" w:lineRule="auto"/>
              <w:ind w:left="2"/>
            </w:pPr>
            <w:r>
              <w:rPr>
                <w:rFonts w:eastAsia="Arial" w:cs="Arial"/>
                <w:b/>
              </w:rPr>
              <w:t>Body</w:t>
            </w:r>
            <w:r w:rsidRPr="0012191A">
              <w:rPr>
                <w:rFonts w:eastAsia="Arial" w:cs="Arial"/>
                <w:b/>
              </w:rPr>
              <w:t xml:space="preserve"> </w:t>
            </w:r>
          </w:p>
        </w:tc>
      </w:tr>
      <w:tr w:rsidR="003E52FB" w:rsidRPr="0012191A" w14:paraId="11D9A9F9" w14:textId="77777777" w:rsidTr="00C20D42">
        <w:trPr>
          <w:trHeight w:val="1697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4299D6B" w14:textId="77777777" w:rsidR="003E52FB" w:rsidRDefault="003E52FB" w:rsidP="006B251D">
            <w:pPr>
              <w:ind w:right="20"/>
              <w:rPr>
                <w:rFonts w:eastAsia="Arial" w:cs="Arial"/>
              </w:rPr>
            </w:pPr>
            <w:r>
              <w:rPr>
                <w:rFonts w:eastAsia="Arial" w:cs="Arial"/>
              </w:rPr>
              <w:t>1.</w:t>
            </w:r>
            <w:r w:rsidRPr="00717AFB">
              <w:rPr>
                <w:rFonts w:eastAsia="Arial" w:cs="Arial"/>
              </w:rPr>
              <w:t>Technická připravenost projektu</w:t>
            </w:r>
          </w:p>
          <w:p w14:paraId="6B88E21E" w14:textId="77777777" w:rsidR="003E52FB" w:rsidRPr="00717AFB" w:rsidRDefault="003E52FB" w:rsidP="006B251D">
            <w:pPr>
              <w:ind w:right="20"/>
              <w:rPr>
                <w:rFonts w:eastAsia="Arial" w:cs="Arial"/>
              </w:rPr>
            </w:pPr>
            <w:r>
              <w:rPr>
                <w:rFonts w:eastAsia="Arial" w:cs="Arial"/>
              </w:rPr>
              <w:t>– Proveditelnost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00AEB" w14:textId="77777777" w:rsidR="003E52FB" w:rsidRDefault="003E52FB" w:rsidP="003E52FB">
            <w:pPr>
              <w:spacing w:line="311" w:lineRule="auto"/>
              <w:ind w:left="2"/>
              <w:jc w:val="center"/>
            </w:pPr>
            <w:r>
              <w:t>Žadatel má ke dni podání žádosti o podporu platné pravomocné stavební povolení nebo souhlas s provedením ohlášeného stavebního záměru nebo účinnou veřejnoprávní smlouvu nahrazující stavební povolení nebo k žádosti přiloží Čestné prohlášení žadatele, že není vyžadováno stavební povolení, ohlášení stavby ani jiné opatření stavebního úřadu</w:t>
            </w:r>
          </w:p>
          <w:p w14:paraId="10DFAC05" w14:textId="77777777" w:rsidR="003E52FB" w:rsidRPr="0012191A" w:rsidRDefault="003E52FB" w:rsidP="003E52FB">
            <w:pPr>
              <w:spacing w:line="311" w:lineRule="auto"/>
              <w:ind w:left="2"/>
              <w:jc w:val="center"/>
              <w:rPr>
                <w:rFonts w:eastAsia="Arial" w:cs="Arial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6AC5" w14:textId="6ADD291D" w:rsidR="003E52FB" w:rsidRPr="0012191A" w:rsidRDefault="003E52FB" w:rsidP="003329B7">
            <w:pPr>
              <w:spacing w:line="311" w:lineRule="auto"/>
              <w:ind w:left="2"/>
              <w:rPr>
                <w:rFonts w:eastAsia="Arial" w:cs="Arial"/>
              </w:rPr>
            </w:pPr>
            <w:r>
              <w:t>Žadatel doložil ke dni podání žádosti vyjádření od příslušeného stavebního úřadu, nebo k žádosti přiloží čestné prohlášení, že pro projektový záměr je toto vyjádření nerelevantní.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1D843" w14:textId="77777777" w:rsidR="003E52FB" w:rsidRPr="0012191A" w:rsidRDefault="003E52FB" w:rsidP="006B251D">
            <w:pPr>
              <w:spacing w:after="45"/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</w:tr>
      <w:tr w:rsidR="003E52FB" w:rsidRPr="0012191A" w14:paraId="74F694AD" w14:textId="77777777" w:rsidTr="00C20D42">
        <w:trPr>
          <w:trHeight w:val="20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5A6975" w14:textId="77777777" w:rsidR="003E52FB" w:rsidRDefault="003E52FB" w:rsidP="006B251D">
            <w:pPr>
              <w:ind w:right="20"/>
              <w:rPr>
                <w:rFonts w:eastAsia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48C2" w14:textId="77777777" w:rsidR="003E52FB" w:rsidRDefault="003E52FB" w:rsidP="003E52FB">
            <w:pPr>
              <w:spacing w:line="311" w:lineRule="auto"/>
              <w:ind w:left="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2067A" w14:textId="46E79C10" w:rsidR="003E52FB" w:rsidRDefault="003E52FB" w:rsidP="004E4110">
            <w:pPr>
              <w:spacing w:line="311" w:lineRule="auto"/>
              <w:ind w:left="2"/>
            </w:pPr>
            <w:r>
              <w:t>Žadatel nedoložil ke dni podání žádosti vyjádření od příslušného stavebního řízení, nebo k žádosti nepřiložil čestné prohlášení žadatele, že pro projektový záměr je toto vyjádření nerelevantní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27C" w14:textId="77777777" w:rsidR="003E52FB" w:rsidRPr="0012191A" w:rsidRDefault="003E52FB" w:rsidP="006B251D">
            <w:pPr>
              <w:spacing w:after="45"/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</w:tc>
      </w:tr>
      <w:tr w:rsidR="003E52FB" w:rsidRPr="0012191A" w14:paraId="46A944B6" w14:textId="77777777" w:rsidTr="00636921">
        <w:trPr>
          <w:trHeight w:val="740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2B29913" w14:textId="77777777" w:rsidR="003E52FB" w:rsidRDefault="003E52FB" w:rsidP="00866C17">
            <w:pPr>
              <w:spacing w:line="259" w:lineRule="auto"/>
              <w:rPr>
                <w:rFonts w:eastAsia="Arial" w:cs="Arial"/>
              </w:rPr>
            </w:pPr>
            <w:r>
              <w:t xml:space="preserve">2. </w:t>
            </w:r>
            <w:r>
              <w:rPr>
                <w:rFonts w:eastAsia="Arial" w:cs="Arial"/>
              </w:rPr>
              <w:t>Výstupy projektu budou sloužit pro výuku více předmětů</w:t>
            </w:r>
          </w:p>
          <w:p w14:paraId="08A73ADB" w14:textId="77777777" w:rsidR="003E52FB" w:rsidRDefault="003E52FB" w:rsidP="00866C17">
            <w:pPr>
              <w:spacing w:line="259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- Efektivita</w:t>
            </w:r>
          </w:p>
          <w:p w14:paraId="1289ABF1" w14:textId="77777777" w:rsidR="003E52FB" w:rsidRPr="0012191A" w:rsidRDefault="003E52FB" w:rsidP="00866C17">
            <w:pPr>
              <w:spacing w:line="259" w:lineRule="auto"/>
              <w:ind w:right="604"/>
            </w:pP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22F70" w14:textId="0F9E77BC" w:rsidR="003E52FB" w:rsidRDefault="003E52FB" w:rsidP="003E52FB">
            <w:pPr>
              <w:spacing w:after="29" w:line="276" w:lineRule="auto"/>
              <w:ind w:left="2"/>
              <w:jc w:val="center"/>
            </w:pPr>
            <w:r>
              <w:t>V projektu a ve Studii proveditelnosti je popsáno pro kolik předmětů budou výstupy projektu sloužit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F400" w14:textId="77777777" w:rsidR="003E52FB" w:rsidRPr="0012191A" w:rsidRDefault="003E52FB" w:rsidP="00866C17">
            <w:pPr>
              <w:spacing w:line="259" w:lineRule="auto"/>
              <w:ind w:left="2" w:right="72"/>
            </w:pPr>
            <w:r>
              <w:t>Výstupy projektu budou sloužit pro 3 a více předmětů</w:t>
            </w:r>
            <w:r w:rsidRPr="0012191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84F3B" w14:textId="77777777" w:rsidR="003E52FB" w:rsidRPr="0012191A" w:rsidRDefault="003E52FB" w:rsidP="00866C17">
            <w:pPr>
              <w:spacing w:line="259" w:lineRule="auto"/>
              <w:ind w:left="2"/>
            </w:pPr>
            <w:r>
              <w:t>20</w:t>
            </w:r>
          </w:p>
        </w:tc>
      </w:tr>
      <w:tr w:rsidR="003E52FB" w:rsidRPr="0012191A" w14:paraId="173C4D99" w14:textId="77777777" w:rsidTr="00636921">
        <w:trPr>
          <w:trHeight w:val="539"/>
        </w:trPr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BDC93D" w14:textId="77777777" w:rsidR="003E52FB" w:rsidRDefault="003E52FB" w:rsidP="00866C17">
            <w:pPr>
              <w:ind w:right="604"/>
            </w:pPr>
          </w:p>
        </w:tc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1B2DE" w14:textId="77777777" w:rsidR="003E52FB" w:rsidRDefault="003E52FB" w:rsidP="003E52FB">
            <w:pPr>
              <w:ind w:left="2" w:right="7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C7FA63" w14:textId="77777777" w:rsidR="003E52FB" w:rsidRPr="0012191A" w:rsidRDefault="003E52FB" w:rsidP="00866C17">
            <w:pPr>
              <w:ind w:left="2" w:right="72"/>
            </w:pPr>
            <w:r>
              <w:t>Výstupy předmětu budou sloužit pro 2 předměty</w:t>
            </w:r>
            <w:r w:rsidRPr="0012191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A9B25" w14:textId="08965BDA" w:rsidR="003E52FB" w:rsidRPr="0012191A" w:rsidRDefault="003E52FB" w:rsidP="00636921">
            <w:pPr>
              <w:ind w:left="2"/>
            </w:pPr>
            <w:r>
              <w:t>10</w:t>
            </w:r>
          </w:p>
        </w:tc>
      </w:tr>
      <w:tr w:rsidR="003E52FB" w:rsidRPr="0012191A" w14:paraId="7205800E" w14:textId="77777777" w:rsidTr="00636921">
        <w:trPr>
          <w:trHeight w:val="533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F79940F" w14:textId="77777777" w:rsidR="003E52FB" w:rsidRDefault="003E52FB" w:rsidP="00866C17">
            <w:pPr>
              <w:ind w:right="604"/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B7E8B" w14:textId="77777777" w:rsidR="003E52FB" w:rsidRDefault="003E52FB" w:rsidP="003E52FB">
            <w:pPr>
              <w:ind w:left="2" w:right="7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72A57C" w14:textId="77777777" w:rsidR="003E52FB" w:rsidRDefault="003E52FB" w:rsidP="00866C17">
            <w:pPr>
              <w:ind w:left="2" w:right="72"/>
            </w:pPr>
            <w:r>
              <w:t>Výstupy předmětu budou sloužit pro 1 předmět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B438427" w14:textId="77777777" w:rsidR="003E52FB" w:rsidRDefault="003E52FB" w:rsidP="00866C17">
            <w:pPr>
              <w:ind w:left="2"/>
            </w:pPr>
            <w:r>
              <w:t>0</w:t>
            </w:r>
          </w:p>
        </w:tc>
      </w:tr>
      <w:tr w:rsidR="003E52FB" w:rsidRPr="0012191A" w14:paraId="5D571BA5" w14:textId="77777777" w:rsidTr="00636921">
        <w:trPr>
          <w:trHeight w:val="66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80E7F10" w14:textId="77777777" w:rsidR="003E52FB" w:rsidRDefault="003E52FB" w:rsidP="00866C17">
            <w:pPr>
              <w:ind w:right="-10"/>
            </w:pPr>
            <w:r w:rsidRPr="00754D8A">
              <w:t>3.</w:t>
            </w:r>
            <w:r>
              <w:t xml:space="preserve"> Výstupy projektu budou sloužit i k mimoškolním zájmovým aktivitám dětí a mládeže</w:t>
            </w:r>
            <w:r w:rsidRPr="00754D8A">
              <w:t xml:space="preserve"> </w:t>
            </w:r>
          </w:p>
          <w:p w14:paraId="3F2D6AE5" w14:textId="77777777" w:rsidR="003E52FB" w:rsidRDefault="003E52FB" w:rsidP="00866C17">
            <w:pPr>
              <w:ind w:right="-10"/>
            </w:pPr>
            <w:r>
              <w:t xml:space="preserve">- </w:t>
            </w:r>
            <w:r w:rsidRPr="00754D8A">
              <w:t>Efektivita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26CCF8" w14:textId="4D6432AD" w:rsidR="003E52FB" w:rsidRDefault="003E52FB" w:rsidP="003E52FB">
            <w:pPr>
              <w:ind w:left="2" w:right="72"/>
              <w:jc w:val="center"/>
            </w:pPr>
            <w:r>
              <w:t>V projektu a ve Studii proveditelnosti je popsáno pro kolik mimoškolních zájmových aktivit budou výstupy projektu sloužit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172B" w14:textId="77777777" w:rsidR="003E52FB" w:rsidRDefault="003E52FB" w:rsidP="00866C17">
            <w:pPr>
              <w:ind w:left="2" w:right="72"/>
            </w:pPr>
            <w:r>
              <w:t>2 mimoškolní aktivity týdně (mimo školních prázdnin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94A1" w14:textId="77777777" w:rsidR="003E52FB" w:rsidRDefault="003E52FB" w:rsidP="00866C17">
            <w:pPr>
              <w:ind w:left="2"/>
            </w:pPr>
            <w:r>
              <w:t>20</w:t>
            </w:r>
          </w:p>
        </w:tc>
      </w:tr>
      <w:tr w:rsidR="003E52FB" w:rsidRPr="0012191A" w14:paraId="544F02D2" w14:textId="77777777" w:rsidTr="00636921">
        <w:trPr>
          <w:trHeight w:val="678"/>
        </w:trPr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1CC755C" w14:textId="77777777" w:rsidR="003E52FB" w:rsidRDefault="003E52FB" w:rsidP="00866C17">
            <w:pPr>
              <w:ind w:right="604"/>
            </w:pPr>
          </w:p>
        </w:tc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A58F2" w14:textId="77777777" w:rsidR="003E52FB" w:rsidRDefault="003E52FB" w:rsidP="003E52FB">
            <w:pPr>
              <w:ind w:left="2" w:right="7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DB89" w14:textId="77777777" w:rsidR="003E52FB" w:rsidRDefault="003E52FB" w:rsidP="00866C17">
            <w:pPr>
              <w:ind w:left="2" w:right="72"/>
            </w:pPr>
            <w:r>
              <w:t>1 mimoškolní aktivita týdně (mimo školních prázdnin)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E346" w14:textId="77777777" w:rsidR="003E52FB" w:rsidRDefault="003E52FB" w:rsidP="00866C17">
            <w:pPr>
              <w:ind w:left="2"/>
            </w:pPr>
            <w:r>
              <w:t>10</w:t>
            </w:r>
          </w:p>
        </w:tc>
      </w:tr>
      <w:tr w:rsidR="003E52FB" w:rsidRPr="0012191A" w14:paraId="070D1B99" w14:textId="77777777" w:rsidTr="00636921">
        <w:trPr>
          <w:trHeight w:val="703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62C0A8D" w14:textId="77777777" w:rsidR="003E52FB" w:rsidRDefault="003E52FB" w:rsidP="00866C17">
            <w:pPr>
              <w:ind w:right="604"/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C028" w14:textId="77777777" w:rsidR="003E52FB" w:rsidRDefault="003E52FB" w:rsidP="003E52FB">
            <w:pPr>
              <w:ind w:left="2" w:right="7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8BDB" w14:textId="77777777" w:rsidR="003E52FB" w:rsidRDefault="003E52FB" w:rsidP="00866C17">
            <w:pPr>
              <w:ind w:left="2" w:right="72"/>
            </w:pPr>
            <w:r>
              <w:t>Žádná mimoškolní aktivita v týdnu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3BC7" w14:textId="77777777" w:rsidR="003E52FB" w:rsidRDefault="003E52FB" w:rsidP="00866C17">
            <w:pPr>
              <w:ind w:left="2"/>
            </w:pPr>
            <w:r>
              <w:t>0</w:t>
            </w:r>
          </w:p>
        </w:tc>
      </w:tr>
      <w:tr w:rsidR="003E52FB" w:rsidRPr="0012191A" w14:paraId="34479AC0" w14:textId="77777777" w:rsidTr="00C20D42">
        <w:trPr>
          <w:trHeight w:val="758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E86EA3" w14:textId="77777777" w:rsidR="003E52FB" w:rsidRDefault="003E52FB" w:rsidP="00866C17">
            <w:pPr>
              <w:spacing w:line="259" w:lineRule="auto"/>
            </w:pPr>
            <w:bookmarkStart w:id="0" w:name="_Hlk497475270"/>
            <w:bookmarkStart w:id="1" w:name="_Hlk150321405"/>
            <w:r>
              <w:rPr>
                <w:rFonts w:eastAsia="Arial" w:cs="Arial"/>
              </w:rPr>
              <w:lastRenderedPageBreak/>
              <w:t xml:space="preserve">4. </w:t>
            </w:r>
            <w:r>
              <w:t>Kapacita podporovaného vzdělávacího zařízení</w:t>
            </w:r>
          </w:p>
          <w:p w14:paraId="1BE92395" w14:textId="77777777" w:rsidR="003E52FB" w:rsidRPr="0012191A" w:rsidRDefault="003E52FB" w:rsidP="00866C17">
            <w:pPr>
              <w:spacing w:line="259" w:lineRule="auto"/>
            </w:pPr>
            <w:r w:rsidRPr="00754D8A">
              <w:t xml:space="preserve"> </w:t>
            </w:r>
            <w:r>
              <w:t>- Účelnost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6300A" w14:textId="77777777" w:rsidR="003E52FB" w:rsidRDefault="003E52FB" w:rsidP="003E52FB">
            <w:pPr>
              <w:spacing w:after="29" w:line="276" w:lineRule="auto"/>
              <w:ind w:left="2"/>
              <w:jc w:val="center"/>
            </w:pPr>
            <w:r>
              <w:t>V projektu a ve Studii proveditelnosti je popsáno, kolik dětí nebo studentů bude podpořeno. Hodnota indikátoru č. 5 00 01 se posuzuje v čase podání žádosti o podporu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DD7EF" w14:textId="77777777" w:rsidR="003E52FB" w:rsidRPr="0012191A" w:rsidRDefault="003E52FB" w:rsidP="00866C17">
            <w:pPr>
              <w:spacing w:after="29" w:line="276" w:lineRule="auto"/>
              <w:ind w:left="2"/>
            </w:pPr>
            <w:r>
              <w:t>Realizací projektu bude podpořeno a zlepší se podmínky pro 60 a více dětí nebo studentů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1BFAB" w14:textId="77777777" w:rsidR="003E52FB" w:rsidRPr="0012191A" w:rsidRDefault="003E52FB" w:rsidP="00866C17">
            <w:pPr>
              <w:spacing w:line="259" w:lineRule="auto"/>
              <w:ind w:left="2"/>
            </w:pPr>
            <w:r w:rsidRPr="0012191A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20</w:t>
            </w:r>
          </w:p>
        </w:tc>
      </w:tr>
      <w:tr w:rsidR="003E52FB" w:rsidRPr="0012191A" w14:paraId="768432E5" w14:textId="77777777" w:rsidTr="00C20D42">
        <w:trPr>
          <w:trHeight w:val="68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A088347" w14:textId="77777777" w:rsidR="003E52FB" w:rsidRDefault="003E52FB" w:rsidP="001131AA">
            <w:pPr>
              <w:rPr>
                <w:rFonts w:eastAsia="Arial" w:cs="Arial"/>
              </w:rPr>
            </w:pPr>
            <w:bookmarkStart w:id="2" w:name="_Hlk150320518"/>
            <w:bookmarkEnd w:id="0"/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B5652" w14:textId="77777777" w:rsidR="003E52FB" w:rsidRDefault="003E52FB" w:rsidP="003E52FB">
            <w:pPr>
              <w:spacing w:after="29" w:line="276" w:lineRule="auto"/>
              <w:ind w:left="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34F8" w14:textId="77777777" w:rsidR="003E52FB" w:rsidRPr="0012191A" w:rsidRDefault="003E52FB" w:rsidP="001131AA">
            <w:pPr>
              <w:spacing w:line="312" w:lineRule="auto"/>
              <w:ind w:left="2"/>
              <w:rPr>
                <w:rFonts w:eastAsia="Arial" w:cs="Arial"/>
              </w:rPr>
            </w:pPr>
            <w:r>
              <w:t>Realizací projektu bude podpořeno a zlepší se podmínky pro 40 až 59 dětí nebo studentů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BFC3D" w14:textId="77777777" w:rsidR="003E52FB" w:rsidRPr="0012191A" w:rsidRDefault="003E52FB" w:rsidP="001131AA">
            <w:pPr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</w:tr>
      <w:bookmarkEnd w:id="1"/>
      <w:tr w:rsidR="003E52FB" w:rsidRPr="0012191A" w14:paraId="6413C433" w14:textId="77777777" w:rsidTr="00C20D42">
        <w:trPr>
          <w:trHeight w:val="652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8A16238" w14:textId="77777777" w:rsidR="003E52FB" w:rsidRDefault="003E52FB" w:rsidP="001131AA">
            <w:pPr>
              <w:rPr>
                <w:rFonts w:eastAsia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AE4C8" w14:textId="77777777" w:rsidR="003E52FB" w:rsidRDefault="003E52FB" w:rsidP="003E52FB">
            <w:pPr>
              <w:spacing w:after="29" w:line="276" w:lineRule="auto"/>
              <w:ind w:left="2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17B27B" w14:textId="77777777" w:rsidR="003E52FB" w:rsidRPr="0012191A" w:rsidRDefault="003E52FB" w:rsidP="001131AA">
            <w:pPr>
              <w:spacing w:line="312" w:lineRule="auto"/>
              <w:ind w:left="2"/>
              <w:rPr>
                <w:rFonts w:eastAsia="Arial" w:cs="Arial"/>
              </w:rPr>
            </w:pPr>
            <w:r>
              <w:t>Realizací projektu bude podpořeno a zlepší se podmínky pro méně než 40 dětí nebo studentů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131E" w14:textId="77777777" w:rsidR="003E52FB" w:rsidRPr="0012191A" w:rsidRDefault="003E52FB" w:rsidP="001131AA">
            <w:pPr>
              <w:spacing w:after="14"/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  <w:p w14:paraId="1215383F" w14:textId="77777777" w:rsidR="003E52FB" w:rsidRPr="0012191A" w:rsidRDefault="003E52FB" w:rsidP="001131AA">
            <w:pPr>
              <w:spacing w:after="14"/>
              <w:ind w:left="2"/>
              <w:rPr>
                <w:rFonts w:eastAsia="Arial" w:cs="Arial"/>
              </w:rPr>
            </w:pPr>
          </w:p>
        </w:tc>
      </w:tr>
      <w:bookmarkEnd w:id="2"/>
      <w:tr w:rsidR="003E52FB" w:rsidRPr="0012191A" w14:paraId="5946CDBB" w14:textId="77777777" w:rsidTr="00C20D42">
        <w:trPr>
          <w:trHeight w:val="492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5ACE03" w14:textId="16B9422D" w:rsidR="003E52FB" w:rsidRDefault="003E52FB" w:rsidP="00032C4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5. Finanční náročnost projektu</w:t>
            </w:r>
          </w:p>
          <w:p w14:paraId="679E4219" w14:textId="77777777" w:rsidR="003E52FB" w:rsidRPr="00032C4E" w:rsidRDefault="003E52FB" w:rsidP="00032C4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- </w:t>
            </w:r>
            <w:r w:rsidRPr="00032C4E">
              <w:rPr>
                <w:rFonts w:eastAsia="Arial" w:cs="Arial"/>
              </w:rPr>
              <w:t>Hospodárnost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A2E9A" w14:textId="01E155E2" w:rsidR="003E52FB" w:rsidRDefault="003E52FB" w:rsidP="00636921">
            <w:pPr>
              <w:pStyle w:val="Default"/>
              <w:jc w:val="center"/>
            </w:pPr>
            <w:r w:rsidRPr="00202A7A">
              <w:t>Bude posuzována výše celkových způsobilých výdajů projektu uvedených v rozpočtu k projektovému záměru. Cílem kritéria je zajistit větší hospodárnost. Body budou přiděleny projektům s celkovými způsobilými výdaji, ze kterých je stanovena dotace ve výši do 3 000 000 Kč včetně.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8E81" w14:textId="77777777" w:rsidR="003E52FB" w:rsidRDefault="003E52FB" w:rsidP="00032C4E">
            <w:pPr>
              <w:pStyle w:val="Default"/>
              <w:rPr>
                <w:szCs w:val="22"/>
              </w:rPr>
            </w:pPr>
          </w:p>
          <w:p w14:paraId="3E59CC6C" w14:textId="746040C0" w:rsidR="003E52FB" w:rsidRDefault="003E52FB" w:rsidP="00032C4E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Požadovaná výše CZV je do 4 000.000 Kč včetně</w:t>
            </w:r>
          </w:p>
          <w:p w14:paraId="160411BF" w14:textId="77777777" w:rsidR="003E52FB" w:rsidRDefault="003E52FB" w:rsidP="00032C4E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7CF1" w14:textId="77777777" w:rsidR="003E52FB" w:rsidRDefault="003E52FB" w:rsidP="00032C4E">
            <w:pPr>
              <w:spacing w:after="14"/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30</w:t>
            </w:r>
          </w:p>
        </w:tc>
      </w:tr>
      <w:tr w:rsidR="003E52FB" w:rsidRPr="0012191A" w14:paraId="028ED43F" w14:textId="77777777" w:rsidTr="00636921">
        <w:trPr>
          <w:trHeight w:val="674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4F6F41" w14:textId="77777777" w:rsidR="003E52FB" w:rsidRDefault="003E52FB" w:rsidP="001131AA">
            <w:pPr>
              <w:rPr>
                <w:rFonts w:eastAsia="Arial" w:cs="Arial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8588" w14:textId="77777777" w:rsidR="003E52FB" w:rsidRDefault="003E52FB" w:rsidP="003E52FB">
            <w:pPr>
              <w:pStyle w:val="Default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24C" w14:textId="77777777" w:rsidR="00636921" w:rsidRDefault="00636921" w:rsidP="00636921">
            <w:pPr>
              <w:pStyle w:val="Default"/>
              <w:rPr>
                <w:szCs w:val="22"/>
              </w:rPr>
            </w:pPr>
          </w:p>
          <w:p w14:paraId="7C6CF43D" w14:textId="2AC62C84" w:rsidR="003E52FB" w:rsidRDefault="003E52FB" w:rsidP="00636921">
            <w:pPr>
              <w:pStyle w:val="Default"/>
            </w:pPr>
            <w:r>
              <w:rPr>
                <w:szCs w:val="22"/>
              </w:rPr>
              <w:t xml:space="preserve">Požadovaná výše CZV je více jak 4 000.000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C1EA" w14:textId="77777777" w:rsidR="003E52FB" w:rsidRDefault="003E52FB" w:rsidP="001131AA">
            <w:pPr>
              <w:spacing w:after="14"/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</w:tc>
      </w:tr>
      <w:tr w:rsidR="003E52FB" w:rsidRPr="0012191A" w14:paraId="032B5F27" w14:textId="77777777" w:rsidTr="00636921">
        <w:trPr>
          <w:trHeight w:val="240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01475F5" w14:textId="77777777" w:rsidR="003E52FB" w:rsidRDefault="003E52FB" w:rsidP="004005D3">
            <w:pPr>
              <w:spacing w:line="259" w:lineRule="auto"/>
            </w:pPr>
            <w:r>
              <w:t>6. Spolupráce s jinou organizací</w:t>
            </w:r>
          </w:p>
          <w:p w14:paraId="206EF592" w14:textId="77777777" w:rsidR="003E52FB" w:rsidRDefault="003E52FB" w:rsidP="004005D3">
            <w:pPr>
              <w:spacing w:line="259" w:lineRule="auto"/>
            </w:pPr>
          </w:p>
          <w:p w14:paraId="56C763CF" w14:textId="285DE13B" w:rsidR="003E52FB" w:rsidRPr="0012191A" w:rsidRDefault="003E52FB" w:rsidP="004005D3">
            <w:pPr>
              <w:spacing w:line="259" w:lineRule="auto"/>
            </w:pPr>
            <w:r>
              <w:t>efektivita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8B7CF" w14:textId="42A9B375" w:rsidR="003E52FB" w:rsidRPr="004005D3" w:rsidRDefault="003E52FB" w:rsidP="003E52FB">
            <w:pPr>
              <w:spacing w:after="29" w:line="276" w:lineRule="auto"/>
              <w:ind w:left="2"/>
              <w:jc w:val="center"/>
            </w:pPr>
            <w:r w:rsidRPr="004005D3">
              <w:t>Kritérium hodnotí, jestli díky projektu vznikne nebo bude udržována vzájemná spolupráce školy s jiným organizacemi nebo odborníky z praxe za účelem efektivnějšího využívání výstupů projektu v době udržitelnosti projektu.</w:t>
            </w:r>
          </w:p>
          <w:p w14:paraId="3D604728" w14:textId="77777777" w:rsidR="003E52FB" w:rsidRPr="004005D3" w:rsidRDefault="003E52FB" w:rsidP="003E52FB">
            <w:pPr>
              <w:spacing w:after="29" w:line="276" w:lineRule="auto"/>
              <w:ind w:left="2"/>
              <w:jc w:val="center"/>
            </w:pPr>
            <w:r w:rsidRPr="004005D3">
              <w:t>Za odborníka z praxe je považována osoba, která se tématem dlouhodobě zabývá. Jinou organizací může být i např. jiná škola, nezisková organizace apod.</w:t>
            </w:r>
          </w:p>
          <w:p w14:paraId="3196A3E5" w14:textId="77777777" w:rsidR="003E52FB" w:rsidRPr="004005D3" w:rsidRDefault="003E52FB" w:rsidP="003E52FB">
            <w:pPr>
              <w:spacing w:after="29" w:line="276" w:lineRule="auto"/>
              <w:ind w:left="2"/>
              <w:jc w:val="center"/>
            </w:pPr>
            <w:r w:rsidRPr="004005D3">
              <w:t>Popis spolupráce v dohodě o spolupráci musí naplňovat následující charakteristiky:</w:t>
            </w:r>
          </w:p>
          <w:p w14:paraId="7B1A6446" w14:textId="03566227" w:rsidR="003E52FB" w:rsidRPr="004005D3" w:rsidRDefault="003E52FB" w:rsidP="003E52FB">
            <w:pPr>
              <w:numPr>
                <w:ilvl w:val="0"/>
                <w:numId w:val="6"/>
              </w:numPr>
              <w:spacing w:after="29" w:line="276" w:lineRule="auto"/>
              <w:jc w:val="center"/>
            </w:pPr>
            <w:r w:rsidRPr="004005D3">
              <w:t>Spolupráce povede k efektivnějšímu využívání výstupu projektu</w:t>
            </w:r>
          </w:p>
          <w:p w14:paraId="3E85DAB3" w14:textId="77777777" w:rsidR="003E52FB" w:rsidRPr="004005D3" w:rsidRDefault="003E52FB" w:rsidP="003E52FB">
            <w:pPr>
              <w:numPr>
                <w:ilvl w:val="0"/>
                <w:numId w:val="6"/>
              </w:numPr>
              <w:spacing w:after="29" w:line="276" w:lineRule="auto"/>
              <w:jc w:val="center"/>
            </w:pPr>
            <w:r w:rsidRPr="004005D3">
              <w:t>Spolupráce probíhá bez nároku na finanční odměnu</w:t>
            </w:r>
          </w:p>
          <w:p w14:paraId="302975E7" w14:textId="3CA88263" w:rsidR="003E52FB" w:rsidRDefault="003E52FB" w:rsidP="00636921">
            <w:pPr>
              <w:spacing w:after="29" w:line="276" w:lineRule="auto"/>
              <w:ind w:left="2"/>
              <w:jc w:val="center"/>
            </w:pPr>
            <w:r w:rsidRPr="004005D3">
              <w:t>Pro naplnění preferenčního kritéria stačí uskutečnění min. 1 aktivity spolupráce vymezené dohodou o spolupráci v době od zahájení realizace projektu do ukončení doby udržitelnosti projektu.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CE44D" w14:textId="29D56CBB" w:rsidR="003E52FB" w:rsidRPr="0012191A" w:rsidRDefault="003E52FB" w:rsidP="00636921">
            <w:pPr>
              <w:spacing w:after="29" w:line="276" w:lineRule="auto"/>
              <w:ind w:left="2"/>
              <w:jc w:val="center"/>
            </w:pPr>
            <w:r>
              <w:t xml:space="preserve">Žadatel doložil Dohodu o spolupráci. </w:t>
            </w:r>
            <w:r w:rsidRPr="004005D3">
              <w:t>Škola, v níž bude projekt realizován, se zavázala Dohodou o spolupráci ke spolupráci s jinou organizací, nebo odborníkem z praxe, vedoucí k efektivnějšímu využívání výstupů projektu.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F3F74" w14:textId="4EA50655" w:rsidR="003E52FB" w:rsidRPr="0012191A" w:rsidRDefault="003E52FB" w:rsidP="004005D3">
            <w:pPr>
              <w:spacing w:line="259" w:lineRule="auto"/>
              <w:ind w:left="2"/>
            </w:pPr>
            <w:r>
              <w:rPr>
                <w:rFonts w:eastAsia="Arial" w:cs="Arial"/>
              </w:rPr>
              <w:t>10</w:t>
            </w:r>
          </w:p>
        </w:tc>
      </w:tr>
      <w:tr w:rsidR="003E52FB" w:rsidRPr="0012191A" w14:paraId="672549A5" w14:textId="77777777" w:rsidTr="006B1823">
        <w:trPr>
          <w:trHeight w:val="2655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0336BB" w14:textId="77777777" w:rsidR="003E52FB" w:rsidRDefault="003E52FB" w:rsidP="004005D3"/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421BF" w14:textId="77777777" w:rsidR="003E52FB" w:rsidRDefault="003E52FB" w:rsidP="003E52FB">
            <w:pPr>
              <w:spacing w:after="29" w:line="276" w:lineRule="auto"/>
              <w:ind w:left="2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7F5E2D" w14:textId="099D78F1" w:rsidR="003E52FB" w:rsidRPr="004005D3" w:rsidRDefault="003E52FB" w:rsidP="00636921">
            <w:pPr>
              <w:spacing w:after="29" w:line="276" w:lineRule="auto"/>
              <w:ind w:left="2"/>
              <w:jc w:val="center"/>
            </w:pPr>
            <w:r>
              <w:t xml:space="preserve">Žadatel nedoložil Dohodu o spolupráci. </w:t>
            </w:r>
            <w:r w:rsidRPr="004005D3">
              <w:t xml:space="preserve">Škola, v níž bude projekt realizován, se </w:t>
            </w:r>
            <w:r>
              <w:t>ne</w:t>
            </w:r>
            <w:r w:rsidRPr="004005D3">
              <w:t>zavázala Dohodou o spolupráci ke spolupráci s jinou organizací, nebo odborníkem z praxe, vedoucí k efektivnějšímu využívání výstupů projektu.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AC0" w14:textId="77777777" w:rsidR="003E52FB" w:rsidRPr="0012191A" w:rsidRDefault="003E52FB" w:rsidP="004005D3">
            <w:pPr>
              <w:spacing w:after="14"/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  <w:p w14:paraId="0C4CAA42" w14:textId="77777777" w:rsidR="003E52FB" w:rsidRPr="0012191A" w:rsidRDefault="003E52FB" w:rsidP="004005D3">
            <w:pPr>
              <w:ind w:left="2"/>
            </w:pPr>
          </w:p>
        </w:tc>
      </w:tr>
      <w:tr w:rsidR="003E52FB" w:rsidRPr="0012191A" w14:paraId="65782357" w14:textId="77777777" w:rsidTr="006B1823">
        <w:trPr>
          <w:trHeight w:val="87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5C575C" w14:textId="4248C4E0" w:rsidR="003E52FB" w:rsidRPr="00786B84" w:rsidRDefault="003E52FB" w:rsidP="00A36363">
            <w:r>
              <w:lastRenderedPageBreak/>
              <w:t xml:space="preserve">7. </w:t>
            </w:r>
            <w:r w:rsidRPr="00786B84">
              <w:t>Projektový záměr je zapsán v aktuálním</w:t>
            </w:r>
          </w:p>
          <w:p w14:paraId="0B9060E2" w14:textId="77777777" w:rsidR="003E52FB" w:rsidRPr="00786B84" w:rsidRDefault="003E52FB" w:rsidP="00A36363">
            <w:r w:rsidRPr="00786B84">
              <w:t>Seznamu investičních záměrů</w:t>
            </w:r>
          </w:p>
          <w:p w14:paraId="601FB149" w14:textId="3CE16643" w:rsidR="003E52FB" w:rsidRPr="0012191A" w:rsidRDefault="003E52FB" w:rsidP="00A36363">
            <w:pPr>
              <w:spacing w:line="259" w:lineRule="auto"/>
            </w:pPr>
            <w:r w:rsidRPr="00786B84">
              <w:t>Programového rámce IROP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E79B" w14:textId="6D764F15" w:rsidR="003E52FB" w:rsidRDefault="003E52FB" w:rsidP="003E52FB">
            <w:pPr>
              <w:spacing w:after="29" w:line="276" w:lineRule="auto"/>
              <w:ind w:left="2"/>
              <w:jc w:val="center"/>
            </w:pPr>
            <w:r>
              <w:t>MAS posoudí soulad záměru dle Seznamu investičních záměrů Programového rámce IROP MAS Podhůří Železných hor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3DD" w14:textId="70DE5CD1" w:rsidR="003E52FB" w:rsidRPr="0012191A" w:rsidRDefault="003E52FB" w:rsidP="00A36363">
            <w:pPr>
              <w:spacing w:after="29" w:line="276" w:lineRule="auto"/>
              <w:ind w:left="2"/>
            </w:pPr>
            <w:r w:rsidRPr="00786B84">
              <w:t>Projektový záměr je zapsán v aktuálním Seznamu investičních záměrů Programového rámce IROP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A71B" w14:textId="6644F089" w:rsidR="003E52FB" w:rsidRPr="0012191A" w:rsidRDefault="003E52FB" w:rsidP="00A36363">
            <w:pPr>
              <w:spacing w:line="259" w:lineRule="auto"/>
              <w:ind w:left="2"/>
            </w:pPr>
            <w:r w:rsidRPr="0012191A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20</w:t>
            </w:r>
          </w:p>
        </w:tc>
      </w:tr>
      <w:tr w:rsidR="003E52FB" w:rsidRPr="0012191A" w14:paraId="14415651" w14:textId="77777777" w:rsidTr="006B1823">
        <w:trPr>
          <w:trHeight w:val="655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21B3FA" w14:textId="77777777" w:rsidR="003E52FB" w:rsidRDefault="003E52FB" w:rsidP="00A36363"/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0AE" w14:textId="77777777" w:rsidR="003E52FB" w:rsidRDefault="003E52FB" w:rsidP="003E52FB">
            <w:pPr>
              <w:spacing w:after="29" w:line="276" w:lineRule="auto"/>
              <w:ind w:left="2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810" w14:textId="4CD95969" w:rsidR="003E52FB" w:rsidRPr="0012191A" w:rsidRDefault="003E52FB" w:rsidP="00A36363">
            <w:pPr>
              <w:spacing w:after="29" w:line="276" w:lineRule="auto"/>
              <w:ind w:left="2"/>
            </w:pPr>
            <w:r w:rsidRPr="00A36363">
              <w:t xml:space="preserve">Projektový záměr </w:t>
            </w:r>
            <w:r>
              <w:t>není</w:t>
            </w:r>
            <w:r w:rsidRPr="00A36363">
              <w:t xml:space="preserve"> zapsán v aktuálním Seznamu investičních záměrů Programového rámce IROP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7A89" w14:textId="4947FD7E" w:rsidR="003E52FB" w:rsidRPr="0012191A" w:rsidRDefault="003E52FB" w:rsidP="00A36363">
            <w:pPr>
              <w:ind w:left="2"/>
            </w:pPr>
            <w:r>
              <w:rPr>
                <w:rFonts w:eastAsia="Arial" w:cs="Arial"/>
              </w:rPr>
              <w:t>0</w:t>
            </w:r>
          </w:p>
        </w:tc>
      </w:tr>
      <w:tr w:rsidR="003E52FB" w:rsidRPr="0012191A" w14:paraId="564B7F11" w14:textId="77777777" w:rsidTr="006B1823">
        <w:trPr>
          <w:trHeight w:val="477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1E811F" w14:textId="111B6845" w:rsidR="003E52FB" w:rsidRPr="0012191A" w:rsidRDefault="003E52FB" w:rsidP="00A36363">
            <w:pPr>
              <w:spacing w:line="259" w:lineRule="auto"/>
            </w:pPr>
            <w:r>
              <w:t xml:space="preserve">8. </w:t>
            </w:r>
            <w:r w:rsidR="000336F2">
              <w:t>O</w:t>
            </w:r>
            <w:r w:rsidRPr="001717CF">
              <w:t>dborn</w:t>
            </w:r>
            <w:r w:rsidR="000336F2">
              <w:t xml:space="preserve">é </w:t>
            </w:r>
            <w:r w:rsidRPr="001717CF">
              <w:t>učebn</w:t>
            </w:r>
            <w:r w:rsidR="000336F2">
              <w:t xml:space="preserve">y pro </w:t>
            </w:r>
            <w:r w:rsidRPr="001717CF">
              <w:t>technické a řemeslné obory (polytechnické vzdělávání).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E0E" w14:textId="65427378" w:rsidR="003E52FB" w:rsidRDefault="000336F2" w:rsidP="003E52FB">
            <w:pPr>
              <w:spacing w:after="29" w:line="276" w:lineRule="auto"/>
              <w:ind w:left="2"/>
              <w:jc w:val="center"/>
            </w:pPr>
            <w:r w:rsidRPr="000336F2">
              <w:t>Součástí Projektového záměru je vybavení, rekonstrukce nebo vybudování odborných učeben, laboratoří, dílen s vazbou na technické a řemeslné obory (polytechnické vzdělávání).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B96" w14:textId="2ED489E6" w:rsidR="003E52FB" w:rsidRPr="0012191A" w:rsidRDefault="003E52FB" w:rsidP="00A36363">
            <w:pPr>
              <w:spacing w:after="29" w:line="276" w:lineRule="auto"/>
              <w:ind w:left="2"/>
            </w:pPr>
            <w:r w:rsidRPr="001717CF">
              <w:t>Ano, součástí Projektového záměru je vybavení, rekonstrukce nebo vybudování odborných učeben, laboratoří, dílen s vazbou na technické a řemeslné obory (polytechnické vzdělávání).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4CA" w14:textId="06D19C7A" w:rsidR="003E52FB" w:rsidRPr="0012191A" w:rsidRDefault="003E52FB" w:rsidP="00A36363">
            <w:pPr>
              <w:spacing w:line="259" w:lineRule="auto"/>
              <w:ind w:left="2"/>
            </w:pPr>
            <w:r>
              <w:t>20</w:t>
            </w:r>
          </w:p>
        </w:tc>
      </w:tr>
      <w:tr w:rsidR="003E52FB" w:rsidRPr="0012191A" w14:paraId="3A5B9ABF" w14:textId="77777777" w:rsidTr="006B1823">
        <w:trPr>
          <w:trHeight w:val="476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32E651" w14:textId="77777777" w:rsidR="003E52FB" w:rsidRPr="0012191A" w:rsidRDefault="003E52FB" w:rsidP="00A36363"/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376" w14:textId="77777777" w:rsidR="003E52FB" w:rsidRDefault="003E52FB" w:rsidP="003E52FB">
            <w:pPr>
              <w:spacing w:after="29" w:line="276" w:lineRule="auto"/>
              <w:ind w:left="2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074" w14:textId="352858A7" w:rsidR="003E52FB" w:rsidRPr="0012191A" w:rsidRDefault="003E52FB" w:rsidP="00A36363">
            <w:pPr>
              <w:spacing w:after="29" w:line="276" w:lineRule="auto"/>
              <w:ind w:left="2"/>
            </w:pPr>
            <w:r w:rsidRPr="001717CF">
              <w:t>Ne, součástí Projektového záměru není vybavení, rekonstrukce nebo vybudování odborných učeben, laboratoří a dílen s vazbou na technické a řemeslné obory (polytechnické vzdělávání).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BEA" w14:textId="326CA15A" w:rsidR="003E52FB" w:rsidRPr="0012191A" w:rsidRDefault="003E52FB" w:rsidP="00A36363">
            <w:pPr>
              <w:ind w:left="2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</w:tc>
      </w:tr>
    </w:tbl>
    <w:p w14:paraId="5BC1ADFC" w14:textId="4EBCF3ED" w:rsidR="002E0524" w:rsidRDefault="002E0524" w:rsidP="00895CA7"/>
    <w:p w14:paraId="7648BBA7" w14:textId="77777777" w:rsidR="00895CA7" w:rsidRDefault="00895CA7" w:rsidP="00895CA7"/>
    <w:p w14:paraId="46CFC361" w14:textId="1FB2F602" w:rsidR="00895CA7" w:rsidRPr="00895CA7" w:rsidRDefault="00895CA7" w:rsidP="00895CA7">
      <w:pPr>
        <w:rPr>
          <w:rFonts w:asciiTheme="minorHAnsi" w:hAnsiTheme="minorHAnsi" w:cstheme="minorHAnsi"/>
          <w:b/>
          <w:bCs/>
          <w:szCs w:val="24"/>
        </w:rPr>
      </w:pPr>
      <w:r w:rsidRPr="00895CA7">
        <w:rPr>
          <w:rFonts w:asciiTheme="minorHAnsi" w:hAnsiTheme="minorHAnsi" w:cstheme="minorHAnsi"/>
          <w:b/>
          <w:bCs/>
          <w:szCs w:val="24"/>
        </w:rPr>
        <w:t xml:space="preserve">Celkem lze za věcné hodnocení získat maximálně </w:t>
      </w:r>
      <w:r w:rsidR="00704D64">
        <w:rPr>
          <w:rFonts w:asciiTheme="minorHAnsi" w:hAnsiTheme="minorHAnsi" w:cstheme="minorHAnsi"/>
          <w:b/>
          <w:bCs/>
          <w:szCs w:val="24"/>
        </w:rPr>
        <w:t>100 bodů</w:t>
      </w:r>
      <w:r w:rsidRPr="00895CA7">
        <w:rPr>
          <w:rFonts w:asciiTheme="minorHAnsi" w:hAnsiTheme="minorHAnsi" w:cstheme="minorHAnsi"/>
          <w:b/>
          <w:bCs/>
          <w:szCs w:val="24"/>
        </w:rPr>
        <w:t xml:space="preserve">. Hranice pro splnění věcného hodnocení je </w:t>
      </w:r>
      <w:r w:rsidR="00704D64" w:rsidRPr="00895CA7">
        <w:rPr>
          <w:rFonts w:asciiTheme="minorHAnsi" w:hAnsiTheme="minorHAnsi" w:cstheme="minorHAnsi"/>
          <w:b/>
          <w:bCs/>
          <w:szCs w:val="24"/>
        </w:rPr>
        <w:t>minimálně 60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895CA7">
        <w:rPr>
          <w:rFonts w:asciiTheme="minorHAnsi" w:hAnsiTheme="minorHAnsi" w:cstheme="minorHAnsi"/>
          <w:b/>
          <w:bCs/>
          <w:szCs w:val="24"/>
        </w:rPr>
        <w:t>bodů.</w:t>
      </w:r>
    </w:p>
    <w:p w14:paraId="33C155B0" w14:textId="77777777" w:rsidR="00895CA7" w:rsidRPr="001D6537" w:rsidRDefault="00895CA7" w:rsidP="00895CA7"/>
    <w:sectPr w:rsidR="00895CA7" w:rsidRPr="001D6537" w:rsidSect="001059FF">
      <w:headerReference w:type="default" r:id="rId7"/>
      <w:footerReference w:type="default" r:id="rId8"/>
      <w:pgSz w:w="16838" w:h="11906" w:orient="landscape"/>
      <w:pgMar w:top="851" w:right="1843" w:bottom="84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C79D" w14:textId="77777777" w:rsidR="00187EA8" w:rsidRDefault="00187EA8" w:rsidP="00651543">
      <w:pPr>
        <w:spacing w:after="0" w:line="240" w:lineRule="auto"/>
      </w:pPr>
      <w:r>
        <w:separator/>
      </w:r>
    </w:p>
  </w:endnote>
  <w:endnote w:type="continuationSeparator" w:id="0">
    <w:p w14:paraId="76D31C6D" w14:textId="77777777" w:rsidR="00187EA8" w:rsidRDefault="00187EA8" w:rsidP="0065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95232"/>
      <w:docPartObj>
        <w:docPartGallery w:val="Page Numbers (Bottom of Page)"/>
        <w:docPartUnique/>
      </w:docPartObj>
    </w:sdtPr>
    <w:sdtContent>
      <w:p w14:paraId="37D88951" w14:textId="77777777" w:rsidR="0074172C" w:rsidRDefault="0074172C" w:rsidP="007F0C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1A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8F46" w14:textId="77777777" w:rsidR="00187EA8" w:rsidRDefault="00187EA8" w:rsidP="00651543">
      <w:pPr>
        <w:spacing w:after="0" w:line="240" w:lineRule="auto"/>
      </w:pPr>
      <w:r>
        <w:separator/>
      </w:r>
    </w:p>
  </w:footnote>
  <w:footnote w:type="continuationSeparator" w:id="0">
    <w:p w14:paraId="0952EBB4" w14:textId="77777777" w:rsidR="00187EA8" w:rsidRDefault="00187EA8" w:rsidP="0065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88D9" w14:textId="77777777" w:rsidR="0074172C" w:rsidRDefault="0074172C" w:rsidP="001059FF">
    <w:pPr>
      <w:pStyle w:val="Zhlav"/>
      <w:ind w:left="993"/>
    </w:pPr>
    <w:r w:rsidRPr="00651543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760BA4C" wp14:editId="78CE73F3">
          <wp:simplePos x="0" y="0"/>
          <wp:positionH relativeFrom="margin">
            <wp:posOffset>7429500</wp:posOffset>
          </wp:positionH>
          <wp:positionV relativeFrom="topMargin">
            <wp:posOffset>393065</wp:posOffset>
          </wp:positionV>
          <wp:extent cx="923925" cy="534035"/>
          <wp:effectExtent l="0" t="0" r="9525" b="0"/>
          <wp:wrapSquare wrapText="bothSides"/>
          <wp:docPr id="10" name="Obrázek 10" descr="C:\Users\MAS\Desktop\logo Podhůří žel 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Desktop\logo Podhůří žel h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543">
      <w:rPr>
        <w:noProof/>
        <w:lang w:eastAsia="cs-CZ"/>
      </w:rPr>
      <w:drawing>
        <wp:inline distT="0" distB="0" distL="0" distR="0" wp14:anchorId="458368DB" wp14:editId="28E72E5D">
          <wp:extent cx="5434012" cy="707773"/>
          <wp:effectExtent l="0" t="0" r="0" b="0"/>
          <wp:docPr id="9" name="Obrázek 9" descr="C:\Users\MAS\Desktop\publicita_MM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\Desktop\publicita_MMR_men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788" cy="735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C9C"/>
    <w:multiLevelType w:val="hybridMultilevel"/>
    <w:tmpl w:val="F692CE4E"/>
    <w:lvl w:ilvl="0" w:tplc="45AC30C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5BF"/>
    <w:multiLevelType w:val="hybridMultilevel"/>
    <w:tmpl w:val="37A05770"/>
    <w:lvl w:ilvl="0" w:tplc="DEBEBB6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5A37"/>
    <w:multiLevelType w:val="hybridMultilevel"/>
    <w:tmpl w:val="6E5A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C75E6"/>
    <w:multiLevelType w:val="hybridMultilevel"/>
    <w:tmpl w:val="555AF874"/>
    <w:lvl w:ilvl="0" w:tplc="7CFA1EF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F3C98"/>
    <w:multiLevelType w:val="hybridMultilevel"/>
    <w:tmpl w:val="C346F7E0"/>
    <w:lvl w:ilvl="0" w:tplc="2986662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47242"/>
    <w:multiLevelType w:val="hybridMultilevel"/>
    <w:tmpl w:val="3C64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7174">
    <w:abstractNumId w:val="5"/>
  </w:num>
  <w:num w:numId="2" w16cid:durableId="2067795339">
    <w:abstractNumId w:val="3"/>
  </w:num>
  <w:num w:numId="3" w16cid:durableId="1187715750">
    <w:abstractNumId w:val="1"/>
  </w:num>
  <w:num w:numId="4" w16cid:durableId="732461530">
    <w:abstractNumId w:val="0"/>
  </w:num>
  <w:num w:numId="5" w16cid:durableId="1883904652">
    <w:abstractNumId w:val="4"/>
  </w:num>
  <w:num w:numId="6" w16cid:durableId="150747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43"/>
    <w:rsid w:val="0000061F"/>
    <w:rsid w:val="00003ED9"/>
    <w:rsid w:val="00032C4E"/>
    <w:rsid w:val="000336F2"/>
    <w:rsid w:val="00051127"/>
    <w:rsid w:val="00052C97"/>
    <w:rsid w:val="00057F1C"/>
    <w:rsid w:val="000705DF"/>
    <w:rsid w:val="00084E90"/>
    <w:rsid w:val="000F527B"/>
    <w:rsid w:val="001052E8"/>
    <w:rsid w:val="001059FF"/>
    <w:rsid w:val="001131AA"/>
    <w:rsid w:val="00141000"/>
    <w:rsid w:val="001441D9"/>
    <w:rsid w:val="001717CF"/>
    <w:rsid w:val="00174C04"/>
    <w:rsid w:val="00187EA8"/>
    <w:rsid w:val="001D2181"/>
    <w:rsid w:val="001D413A"/>
    <w:rsid w:val="001D6537"/>
    <w:rsid w:val="00202A7A"/>
    <w:rsid w:val="002214B0"/>
    <w:rsid w:val="002611B0"/>
    <w:rsid w:val="00261BB2"/>
    <w:rsid w:val="00277B90"/>
    <w:rsid w:val="00281926"/>
    <w:rsid w:val="0029752F"/>
    <w:rsid w:val="002A5E65"/>
    <w:rsid w:val="002D72E8"/>
    <w:rsid w:val="002E0524"/>
    <w:rsid w:val="002E3FBC"/>
    <w:rsid w:val="002F29BD"/>
    <w:rsid w:val="002F75C9"/>
    <w:rsid w:val="0030299B"/>
    <w:rsid w:val="00324FF6"/>
    <w:rsid w:val="003329B7"/>
    <w:rsid w:val="00342C93"/>
    <w:rsid w:val="0039692E"/>
    <w:rsid w:val="003E52FB"/>
    <w:rsid w:val="004005D3"/>
    <w:rsid w:val="00400889"/>
    <w:rsid w:val="00417889"/>
    <w:rsid w:val="004632D1"/>
    <w:rsid w:val="00476E4C"/>
    <w:rsid w:val="004B4DE5"/>
    <w:rsid w:val="004B52EE"/>
    <w:rsid w:val="004D55C2"/>
    <w:rsid w:val="004D6D17"/>
    <w:rsid w:val="004D7A00"/>
    <w:rsid w:val="004E4110"/>
    <w:rsid w:val="00543550"/>
    <w:rsid w:val="00550AEC"/>
    <w:rsid w:val="00554FEC"/>
    <w:rsid w:val="00556377"/>
    <w:rsid w:val="005727F7"/>
    <w:rsid w:val="00572E7D"/>
    <w:rsid w:val="00575F41"/>
    <w:rsid w:val="005C5775"/>
    <w:rsid w:val="005F0058"/>
    <w:rsid w:val="005F1060"/>
    <w:rsid w:val="005F4236"/>
    <w:rsid w:val="00615DB8"/>
    <w:rsid w:val="00622B28"/>
    <w:rsid w:val="006277FA"/>
    <w:rsid w:val="00634EDB"/>
    <w:rsid w:val="00636921"/>
    <w:rsid w:val="00651543"/>
    <w:rsid w:val="00652FC9"/>
    <w:rsid w:val="006A1A0F"/>
    <w:rsid w:val="006A7C56"/>
    <w:rsid w:val="006B1823"/>
    <w:rsid w:val="006B251D"/>
    <w:rsid w:val="006C4CFE"/>
    <w:rsid w:val="006D5D0B"/>
    <w:rsid w:val="007031F8"/>
    <w:rsid w:val="00704D64"/>
    <w:rsid w:val="0074172C"/>
    <w:rsid w:val="00745D71"/>
    <w:rsid w:val="00754D8A"/>
    <w:rsid w:val="00756D91"/>
    <w:rsid w:val="00767432"/>
    <w:rsid w:val="00777E25"/>
    <w:rsid w:val="007852BD"/>
    <w:rsid w:val="00786B84"/>
    <w:rsid w:val="007E5AD3"/>
    <w:rsid w:val="007F0C82"/>
    <w:rsid w:val="007F668A"/>
    <w:rsid w:val="007F698A"/>
    <w:rsid w:val="0083435B"/>
    <w:rsid w:val="0083628B"/>
    <w:rsid w:val="00863509"/>
    <w:rsid w:val="00866C17"/>
    <w:rsid w:val="00895CA7"/>
    <w:rsid w:val="008D6678"/>
    <w:rsid w:val="008E1748"/>
    <w:rsid w:val="008E1F06"/>
    <w:rsid w:val="008E7F7A"/>
    <w:rsid w:val="00907790"/>
    <w:rsid w:val="00922D4E"/>
    <w:rsid w:val="009A15B2"/>
    <w:rsid w:val="009C422B"/>
    <w:rsid w:val="009E07E6"/>
    <w:rsid w:val="00A3471A"/>
    <w:rsid w:val="00A36363"/>
    <w:rsid w:val="00A532DE"/>
    <w:rsid w:val="00A62CE0"/>
    <w:rsid w:val="00A770BF"/>
    <w:rsid w:val="00A82B5D"/>
    <w:rsid w:val="00A85CFE"/>
    <w:rsid w:val="00A8751F"/>
    <w:rsid w:val="00A90534"/>
    <w:rsid w:val="00AA1897"/>
    <w:rsid w:val="00AA328A"/>
    <w:rsid w:val="00AB10AA"/>
    <w:rsid w:val="00AC4302"/>
    <w:rsid w:val="00AE0E54"/>
    <w:rsid w:val="00AE22DE"/>
    <w:rsid w:val="00B16B5E"/>
    <w:rsid w:val="00B21E63"/>
    <w:rsid w:val="00B401E3"/>
    <w:rsid w:val="00B40592"/>
    <w:rsid w:val="00B47902"/>
    <w:rsid w:val="00B50507"/>
    <w:rsid w:val="00B77A48"/>
    <w:rsid w:val="00BA4DB0"/>
    <w:rsid w:val="00BC737E"/>
    <w:rsid w:val="00C1118A"/>
    <w:rsid w:val="00C20D42"/>
    <w:rsid w:val="00C24E1F"/>
    <w:rsid w:val="00C25EED"/>
    <w:rsid w:val="00C41472"/>
    <w:rsid w:val="00C50150"/>
    <w:rsid w:val="00C70F54"/>
    <w:rsid w:val="00CA79B0"/>
    <w:rsid w:val="00CB01EB"/>
    <w:rsid w:val="00CC0692"/>
    <w:rsid w:val="00CE739C"/>
    <w:rsid w:val="00CF2FE1"/>
    <w:rsid w:val="00D93F50"/>
    <w:rsid w:val="00DD1485"/>
    <w:rsid w:val="00E87573"/>
    <w:rsid w:val="00E90C1B"/>
    <w:rsid w:val="00E97200"/>
    <w:rsid w:val="00EB6108"/>
    <w:rsid w:val="00EE3EBF"/>
    <w:rsid w:val="00EE4C9A"/>
    <w:rsid w:val="00EF1811"/>
    <w:rsid w:val="00F05BA2"/>
    <w:rsid w:val="00F1477D"/>
    <w:rsid w:val="00F41386"/>
    <w:rsid w:val="00F54DA1"/>
    <w:rsid w:val="00F63FF0"/>
    <w:rsid w:val="00F85862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419A"/>
  <w15:chartTrackingRefBased/>
  <w15:docId w15:val="{0B3E89AB-E6BE-4CBF-AC14-DEFB9735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110"/>
  </w:style>
  <w:style w:type="paragraph" w:styleId="Nadpis1">
    <w:name w:val="heading 1"/>
    <w:basedOn w:val="Normln"/>
    <w:next w:val="Normln"/>
    <w:link w:val="Nadpis1Char"/>
    <w:qFormat/>
    <w:rsid w:val="00F05BA2"/>
    <w:pPr>
      <w:keepNext/>
      <w:tabs>
        <w:tab w:val="right" w:pos="9072"/>
      </w:tabs>
      <w:spacing w:after="0" w:line="240" w:lineRule="auto"/>
      <w:outlineLvl w:val="0"/>
    </w:pPr>
    <w:rPr>
      <w:rFonts w:eastAsia="Times New Roman"/>
      <w:color w:val="auto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543"/>
  </w:style>
  <w:style w:type="paragraph" w:styleId="Zpat">
    <w:name w:val="footer"/>
    <w:basedOn w:val="Normln"/>
    <w:link w:val="Zpat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543"/>
  </w:style>
  <w:style w:type="paragraph" w:styleId="Odstavecseseznamem">
    <w:name w:val="List Paragraph"/>
    <w:basedOn w:val="Normln"/>
    <w:uiPriority w:val="34"/>
    <w:qFormat/>
    <w:rsid w:val="008E1F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1F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1F0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05BA2"/>
    <w:rPr>
      <w:rFonts w:eastAsia="Times New Roman"/>
      <w:color w:val="auto"/>
      <w:szCs w:val="20"/>
      <w:lang w:eastAsia="cs-CZ"/>
    </w:rPr>
  </w:style>
  <w:style w:type="table" w:styleId="Mkatabulky">
    <w:name w:val="Table Grid"/>
    <w:basedOn w:val="Normlntabulka"/>
    <w:uiPriority w:val="39"/>
    <w:rsid w:val="00F05BA2"/>
    <w:pPr>
      <w:spacing w:after="0" w:line="240" w:lineRule="auto"/>
    </w:pPr>
    <w:rPr>
      <w:rFonts w:eastAsia="Times New Roman"/>
      <w:color w:val="auto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0C82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23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16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6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6B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B5E"/>
    <w:rPr>
      <w:b/>
      <w:bCs/>
      <w:sz w:val="20"/>
      <w:szCs w:val="20"/>
    </w:rPr>
  </w:style>
  <w:style w:type="paragraph" w:customStyle="1" w:styleId="Default">
    <w:name w:val="Default"/>
    <w:rsid w:val="00032C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Nikola Jindrová</cp:lastModifiedBy>
  <cp:revision>78</cp:revision>
  <cp:lastPrinted>2025-11-24T11:52:00Z</cp:lastPrinted>
  <dcterms:created xsi:type="dcterms:W3CDTF">2017-05-19T08:23:00Z</dcterms:created>
  <dcterms:modified xsi:type="dcterms:W3CDTF">2025-11-24T11:54:00Z</dcterms:modified>
</cp:coreProperties>
</file>