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8CF4" w14:textId="77777777" w:rsidR="00A73A39" w:rsidRPr="0050092D" w:rsidRDefault="00A73A39" w:rsidP="00A7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  <w:rPr>
          <w:b/>
          <w:bCs/>
          <w:sz w:val="32"/>
          <w:szCs w:val="32"/>
        </w:rPr>
      </w:pPr>
      <w:r w:rsidRPr="0050092D">
        <w:rPr>
          <w:b/>
          <w:bCs/>
          <w:sz w:val="32"/>
          <w:szCs w:val="32"/>
        </w:rPr>
        <w:t xml:space="preserve">MAS Podhůří Železných hor o.p.s </w:t>
      </w:r>
    </w:p>
    <w:p w14:paraId="18A01B2C" w14:textId="77777777" w:rsidR="00A73A39" w:rsidRPr="0050092D" w:rsidRDefault="00A73A39" w:rsidP="00A7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  <w:rPr>
          <w:b/>
          <w:bCs/>
        </w:rPr>
      </w:pPr>
      <w:r w:rsidRPr="0050092D">
        <w:rPr>
          <w:b/>
          <w:bCs/>
        </w:rPr>
        <w:t>jako nositel strategie komunitně vedeného místního rozvoje „Strategie komunitně vedeného místního rozvoje MAS Podhůří Železných hor na období 2021–2027“</w:t>
      </w:r>
    </w:p>
    <w:p w14:paraId="513F391B" w14:textId="77777777" w:rsidR="00A73A39" w:rsidRPr="0050092D" w:rsidRDefault="00A73A39" w:rsidP="00A7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</w:pPr>
      <w:r w:rsidRPr="0050092D">
        <w:t>vyhlašuje</w:t>
      </w:r>
    </w:p>
    <w:p w14:paraId="017E9DA6" w14:textId="6DB345C3" w:rsidR="00A73A39" w:rsidRPr="0050092D" w:rsidRDefault="00A73A39" w:rsidP="00A7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  <w:rPr>
          <w:b/>
          <w:bCs/>
        </w:rPr>
      </w:pPr>
      <w:r>
        <w:rPr>
          <w:b/>
          <w:bCs/>
        </w:rPr>
        <w:t>3</w:t>
      </w:r>
      <w:r w:rsidRPr="0050092D">
        <w:rPr>
          <w:b/>
          <w:bCs/>
        </w:rPr>
        <w:t>.</w:t>
      </w:r>
      <w:r>
        <w:rPr>
          <w:b/>
          <w:bCs/>
        </w:rPr>
        <w:t xml:space="preserve"> </w:t>
      </w:r>
      <w:r w:rsidRPr="0050092D">
        <w:rPr>
          <w:b/>
          <w:bCs/>
        </w:rPr>
        <w:t xml:space="preserve">výzvu k předkládání Projektových záměrů v rámci </w:t>
      </w:r>
      <w:r>
        <w:rPr>
          <w:b/>
          <w:bCs/>
        </w:rPr>
        <w:t>Integrovaného regionálního operačního programu</w:t>
      </w:r>
    </w:p>
    <w:p w14:paraId="71729ECD" w14:textId="77777777" w:rsidR="00A73A39" w:rsidRPr="0050092D" w:rsidRDefault="00A73A39" w:rsidP="00A7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</w:pPr>
      <w:r w:rsidRPr="0050092D">
        <w:t>s názvem</w:t>
      </w:r>
    </w:p>
    <w:p w14:paraId="554312D6" w14:textId="30E443E8" w:rsidR="00A73A39" w:rsidRPr="0050092D" w:rsidRDefault="00A73A39" w:rsidP="00A7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  <w:rPr>
          <w:b/>
          <w:bCs/>
        </w:rPr>
      </w:pPr>
      <w:r w:rsidRPr="0050092D">
        <w:rPr>
          <w:b/>
          <w:bCs/>
        </w:rPr>
        <w:t>„</w:t>
      </w:r>
      <w:bookmarkStart w:id="0" w:name="_Hlk150490908"/>
      <w:r>
        <w:rPr>
          <w:b/>
          <w:bCs/>
        </w:rPr>
        <w:t>3</w:t>
      </w:r>
      <w:r w:rsidRPr="0050092D">
        <w:rPr>
          <w:b/>
          <w:bCs/>
        </w:rPr>
        <w:t xml:space="preserve">. </w:t>
      </w:r>
      <w:r>
        <w:rPr>
          <w:b/>
          <w:bCs/>
        </w:rPr>
        <w:t>V</w:t>
      </w:r>
      <w:r w:rsidRPr="0050092D">
        <w:rPr>
          <w:b/>
          <w:bCs/>
        </w:rPr>
        <w:t xml:space="preserve">ýzva MAS Podhůří Železných hor– </w:t>
      </w:r>
      <w:r>
        <w:rPr>
          <w:b/>
          <w:bCs/>
        </w:rPr>
        <w:t>IROP</w:t>
      </w:r>
      <w:r w:rsidRPr="0050092D">
        <w:rPr>
          <w:b/>
          <w:bCs/>
        </w:rPr>
        <w:t xml:space="preserve"> – </w:t>
      </w:r>
      <w:r>
        <w:rPr>
          <w:b/>
          <w:bCs/>
        </w:rPr>
        <w:t>Vzdělávání ZŠ</w:t>
      </w:r>
      <w:bookmarkEnd w:id="0"/>
      <w:r w:rsidRPr="0050092D">
        <w:rPr>
          <w:b/>
          <w:bCs/>
        </w:rPr>
        <w:t>“</w:t>
      </w:r>
    </w:p>
    <w:p w14:paraId="09368492" w14:textId="77777777" w:rsidR="00A73A39" w:rsidRPr="0050092D" w:rsidRDefault="00A73A39" w:rsidP="00A7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center"/>
      </w:pPr>
      <w:r w:rsidRPr="0050092D">
        <w:t xml:space="preserve">Vazba na </w:t>
      </w:r>
      <w:r>
        <w:t>48. výzvu IROP – Vzdělávání – SC 5.1 (CLLD)</w:t>
      </w:r>
      <w:r w:rsidRPr="0050092D">
        <w:t>.“</w:t>
      </w:r>
    </w:p>
    <w:tbl>
      <w:tblPr>
        <w:tblStyle w:val="Mkatabulky"/>
        <w:tblW w:w="9356" w:type="dxa"/>
        <w:tblLook w:val="04A0" w:firstRow="1" w:lastRow="0" w:firstColumn="1" w:lastColumn="0" w:noHBand="0" w:noVBand="1"/>
      </w:tblPr>
      <w:tblGrid>
        <w:gridCol w:w="3549"/>
        <w:gridCol w:w="5807"/>
      </w:tblGrid>
      <w:tr w:rsidR="00A73A39" w:rsidRPr="001F7966" w14:paraId="109399FF" w14:textId="77777777" w:rsidTr="00F915BE"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8CF0" w14:textId="77777777" w:rsidR="00A73A39" w:rsidRPr="001817F1" w:rsidRDefault="00A73A39" w:rsidP="00F915BE">
            <w:pPr>
              <w:jc w:val="center"/>
              <w:rPr>
                <w:b/>
                <w:bCs/>
                <w:sz w:val="32"/>
                <w:szCs w:val="32"/>
              </w:rPr>
            </w:pPr>
            <w:r w:rsidRPr="001817F1">
              <w:rPr>
                <w:b/>
                <w:bCs/>
                <w:sz w:val="32"/>
                <w:szCs w:val="32"/>
              </w:rPr>
              <w:t>Pravidla výzvy</w:t>
            </w:r>
          </w:p>
        </w:tc>
      </w:tr>
      <w:tr w:rsidR="00A73A39" w14:paraId="4C4CB2B0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09879811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1E18225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72C8A">
              <w:rPr>
                <w:rFonts w:cstheme="minorHAnsi"/>
                <w:b/>
                <w:bCs/>
                <w:sz w:val="24"/>
                <w:szCs w:val="24"/>
              </w:rPr>
              <w:t>Druh výzvy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A813C" w14:textId="77777777" w:rsidR="00A73A39" w:rsidRPr="00663070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>Kolová</w:t>
            </w:r>
          </w:p>
        </w:tc>
      </w:tr>
      <w:tr w:rsidR="00A73A39" w14:paraId="492B7D2E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356FE640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0E0F6B3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72C8A">
              <w:rPr>
                <w:rFonts w:cstheme="minorHAnsi"/>
                <w:b/>
                <w:bCs/>
                <w:sz w:val="24"/>
                <w:szCs w:val="24"/>
              </w:rPr>
              <w:t>Datum a čas vyhlášení výzvy MAS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4F582" w14:textId="3FEB442E" w:rsidR="00A73A39" w:rsidRPr="00A73A39" w:rsidRDefault="0098131E" w:rsidP="00E72C8A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19</w:t>
            </w:r>
            <w:r w:rsidR="00A73A39" w:rsidRPr="00A73A39">
              <w:rPr>
                <w:rFonts w:cstheme="minorHAnsi"/>
                <w:color w:val="FF0000"/>
                <w:sz w:val="24"/>
                <w:szCs w:val="24"/>
              </w:rPr>
              <w:t>.1.202</w:t>
            </w:r>
            <w:r w:rsidR="005622BF">
              <w:rPr>
                <w:rFonts w:cstheme="minorHAnsi"/>
                <w:color w:val="FF0000"/>
                <w:sz w:val="24"/>
                <w:szCs w:val="24"/>
              </w:rPr>
              <w:t>6</w:t>
            </w:r>
            <w:r w:rsidR="00A73A39" w:rsidRPr="00A73A39">
              <w:rPr>
                <w:rFonts w:cstheme="minorHAnsi"/>
                <w:color w:val="FF0000"/>
                <w:sz w:val="24"/>
                <w:szCs w:val="24"/>
              </w:rPr>
              <w:t xml:space="preserve"> 12.00</w:t>
            </w:r>
            <w:r w:rsidR="005622BF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  <w:tr w:rsidR="00A73A39" w14:paraId="032825AC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246E186B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72C8A">
              <w:rPr>
                <w:rFonts w:cstheme="minorHAnsi"/>
                <w:b/>
                <w:bCs/>
                <w:sz w:val="24"/>
                <w:szCs w:val="24"/>
              </w:rPr>
              <w:t>Datum a čas zahájení příjmu projektových záměrů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B7805" w14:textId="48C82D8E" w:rsidR="00A73A39" w:rsidRPr="00A73A39" w:rsidRDefault="00DA2569" w:rsidP="00E72C8A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19</w:t>
            </w:r>
            <w:r w:rsidR="00A73A39" w:rsidRPr="00A73A39">
              <w:rPr>
                <w:rFonts w:cstheme="minorHAnsi"/>
                <w:color w:val="FF0000"/>
                <w:sz w:val="24"/>
                <w:szCs w:val="24"/>
              </w:rPr>
              <w:t>.1.202</w:t>
            </w:r>
            <w:r w:rsidR="005622BF">
              <w:rPr>
                <w:rFonts w:cstheme="minorHAnsi"/>
                <w:color w:val="FF0000"/>
                <w:sz w:val="24"/>
                <w:szCs w:val="24"/>
              </w:rPr>
              <w:t>6</w:t>
            </w:r>
            <w:r w:rsidR="00A73A39" w:rsidRPr="00A73A39">
              <w:rPr>
                <w:rFonts w:cstheme="minorHAnsi"/>
                <w:color w:val="FF0000"/>
                <w:sz w:val="24"/>
                <w:szCs w:val="24"/>
              </w:rPr>
              <w:t xml:space="preserve"> 12.00</w:t>
            </w:r>
            <w:r w:rsidR="005622BF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  <w:tr w:rsidR="00A73A39" w14:paraId="0A876A72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3639E065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72C8A">
              <w:rPr>
                <w:rFonts w:cstheme="minorHAnsi"/>
                <w:b/>
                <w:bCs/>
                <w:sz w:val="24"/>
                <w:szCs w:val="24"/>
              </w:rPr>
              <w:t>Datum a čas ukončení příjmu projektových záměrů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26346" w14:textId="20E28E71" w:rsidR="00A73A39" w:rsidRPr="00A73A39" w:rsidRDefault="0098727A" w:rsidP="00E72C8A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27</w:t>
            </w:r>
            <w:r w:rsidR="0098131E">
              <w:rPr>
                <w:rFonts w:cstheme="minorHAnsi"/>
                <w:color w:val="FF0000"/>
                <w:sz w:val="24"/>
                <w:szCs w:val="24"/>
              </w:rPr>
              <w:t>.</w:t>
            </w:r>
            <w:r w:rsidR="00BC3863">
              <w:rPr>
                <w:rFonts w:cstheme="minorHAnsi"/>
                <w:color w:val="FF0000"/>
                <w:sz w:val="24"/>
                <w:szCs w:val="24"/>
              </w:rPr>
              <w:t>3</w:t>
            </w:r>
            <w:r w:rsidR="00A73A39" w:rsidRPr="00A73A39">
              <w:rPr>
                <w:rFonts w:cstheme="minorHAnsi"/>
                <w:color w:val="FF0000"/>
                <w:sz w:val="24"/>
                <w:szCs w:val="24"/>
              </w:rPr>
              <w:t>.202</w:t>
            </w:r>
            <w:r w:rsidR="005622BF">
              <w:rPr>
                <w:rFonts w:cstheme="minorHAnsi"/>
                <w:color w:val="FF0000"/>
                <w:sz w:val="24"/>
                <w:szCs w:val="24"/>
              </w:rPr>
              <w:t>6</w:t>
            </w:r>
            <w:r w:rsidR="00A73A39" w:rsidRPr="00A73A39">
              <w:rPr>
                <w:rFonts w:cstheme="minorHAnsi"/>
                <w:color w:val="FF0000"/>
                <w:sz w:val="24"/>
                <w:szCs w:val="24"/>
              </w:rPr>
              <w:t xml:space="preserve"> 12.00</w:t>
            </w:r>
            <w:r w:rsidR="007C0B2E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  <w:tr w:rsidR="00A73A39" w14:paraId="56EC7730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080B4E1E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72C8A">
              <w:rPr>
                <w:rFonts w:cstheme="minorHAnsi"/>
                <w:b/>
                <w:bCs/>
                <w:sz w:val="24"/>
                <w:szCs w:val="24"/>
              </w:rPr>
              <w:t>Datum zahájení realizace projektu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078F1" w14:textId="77777777" w:rsidR="00A73A39" w:rsidRPr="00663070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>Zahájení realizace projektu není časově omezeno, ovšem výdaje vzniklé před 1.1.2021 nejsou způsobilé.</w:t>
            </w:r>
          </w:p>
        </w:tc>
      </w:tr>
      <w:tr w:rsidR="00A73A39" w14:paraId="0EF4F710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48A54AC6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72C8A">
              <w:rPr>
                <w:rFonts w:cstheme="minorHAnsi"/>
                <w:b/>
                <w:bCs/>
                <w:sz w:val="24"/>
                <w:szCs w:val="24"/>
              </w:rPr>
              <w:t>Datum ukončení realizace projektu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25BB6" w14:textId="0C6246DE" w:rsidR="00A73A39" w:rsidRPr="00A73A39" w:rsidRDefault="005622BF" w:rsidP="00E72C8A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5622BF">
              <w:rPr>
                <w:rFonts w:cstheme="minorHAnsi"/>
                <w:color w:val="FF0000"/>
                <w:sz w:val="24"/>
                <w:szCs w:val="24"/>
              </w:rPr>
              <w:t>30. 6. 2029</w:t>
            </w:r>
          </w:p>
        </w:tc>
      </w:tr>
      <w:tr w:rsidR="00A73A39" w14:paraId="7CD09E71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66B6DF27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09BB9CE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72C8A">
              <w:rPr>
                <w:rFonts w:cstheme="minorHAnsi"/>
                <w:b/>
                <w:bCs/>
                <w:sz w:val="24"/>
                <w:szCs w:val="24"/>
              </w:rPr>
              <w:t>Alokace výzvy MAS (CZV)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3D71F" w14:textId="3CFCD86C" w:rsidR="00A73A39" w:rsidRPr="00A73A39" w:rsidRDefault="005622BF" w:rsidP="00E72C8A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EF63E1">
              <w:rPr>
                <w:rFonts w:cstheme="minorHAnsi"/>
                <w:sz w:val="24"/>
                <w:szCs w:val="24"/>
              </w:rPr>
              <w:t>3 201 401 Kč</w:t>
            </w:r>
          </w:p>
        </w:tc>
      </w:tr>
      <w:tr w:rsidR="00A73A39" w14:paraId="35535F54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6A5B619D" w14:textId="796A10EB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72C8A">
              <w:rPr>
                <w:rFonts w:cstheme="minorHAnsi"/>
                <w:b/>
                <w:bCs/>
                <w:sz w:val="24"/>
                <w:szCs w:val="24"/>
              </w:rPr>
              <w:t>Míra podpory z Evropského fondu pro regionální rozvoj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CBAF2" w14:textId="35ADE6BD" w:rsidR="00A73A39" w:rsidRPr="00663070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>Evropský fond pro regionální rozvoj - 80 %</w:t>
            </w:r>
          </w:p>
          <w:p w14:paraId="23B74649" w14:textId="77777777" w:rsidR="00A73A39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>Státní rozpočet – 15 %</w:t>
            </w:r>
          </w:p>
          <w:p w14:paraId="06E2C671" w14:textId="77777777" w:rsidR="00E72C8A" w:rsidRPr="00E72C8A" w:rsidRDefault="00E72C8A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72C8A">
              <w:rPr>
                <w:rFonts w:cstheme="minorHAnsi"/>
                <w:sz w:val="24"/>
                <w:szCs w:val="24"/>
              </w:rPr>
              <w:t>Celková podpora je ve výši 95 %</w:t>
            </w:r>
          </w:p>
          <w:p w14:paraId="395CB9DE" w14:textId="14EBC9FA" w:rsidR="00E72C8A" w:rsidRPr="00663070" w:rsidRDefault="00E72C8A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72C8A">
              <w:rPr>
                <w:rFonts w:cstheme="minorHAnsi"/>
                <w:sz w:val="24"/>
                <w:szCs w:val="24"/>
              </w:rPr>
              <w:t>Vlastní podíl žadatele je ve výši 5 %</w:t>
            </w:r>
          </w:p>
        </w:tc>
      </w:tr>
      <w:tr w:rsidR="00A73A39" w14:paraId="2F280514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5A7CDFA6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72C8A">
              <w:rPr>
                <w:rFonts w:cstheme="minorHAnsi"/>
                <w:b/>
                <w:bCs/>
                <w:sz w:val="24"/>
                <w:szCs w:val="24"/>
              </w:rPr>
              <w:t>Minimální a maximální výše celkových způsobilých výdajů projektu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D00DD" w14:textId="59C20382" w:rsidR="00A73A39" w:rsidRPr="00D20993" w:rsidRDefault="00D20993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0993">
              <w:rPr>
                <w:rFonts w:cstheme="minorHAnsi"/>
                <w:sz w:val="24"/>
                <w:szCs w:val="24"/>
              </w:rPr>
              <w:t>Minimálně výše: 350 000 Kč</w:t>
            </w:r>
          </w:p>
          <w:p w14:paraId="039CBDBF" w14:textId="6A4ED80A" w:rsidR="00D20993" w:rsidRPr="00663070" w:rsidRDefault="00D20993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0993">
              <w:rPr>
                <w:rFonts w:cstheme="minorHAnsi"/>
                <w:sz w:val="24"/>
                <w:szCs w:val="24"/>
              </w:rPr>
              <w:t>Maximální výše: není stanovena</w:t>
            </w:r>
          </w:p>
        </w:tc>
      </w:tr>
      <w:tr w:rsidR="00A73A39" w14:paraId="078B57DC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2D57AF0D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72C8A">
              <w:rPr>
                <w:rFonts w:cstheme="minorHAnsi"/>
                <w:b/>
                <w:bCs/>
                <w:sz w:val="24"/>
                <w:szCs w:val="24"/>
              </w:rPr>
              <w:t>Podmínky veřejné podpory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356F3" w14:textId="77777777" w:rsidR="00A73A39" w:rsidRPr="00663070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>Jsou definovány ve Specifických pravidlech výzvy č. 48 IROP</w:t>
            </w:r>
          </w:p>
        </w:tc>
      </w:tr>
      <w:tr w:rsidR="00A73A39" w14:paraId="72F91F13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07B65384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8AE9217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72C8A">
              <w:rPr>
                <w:rFonts w:cstheme="minorHAnsi"/>
                <w:b/>
                <w:bCs/>
                <w:sz w:val="24"/>
                <w:szCs w:val="24"/>
              </w:rPr>
              <w:t>Forma podpory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783D3" w14:textId="77777777" w:rsidR="00A73A39" w:rsidRPr="00663070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>Dotace – ex post financování</w:t>
            </w:r>
          </w:p>
        </w:tc>
      </w:tr>
      <w:tr w:rsidR="00A73A39" w14:paraId="0405E2FB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5A2A0B8B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72C8A">
              <w:rPr>
                <w:rFonts w:cstheme="minorHAnsi"/>
                <w:b/>
                <w:bCs/>
                <w:sz w:val="24"/>
                <w:szCs w:val="24"/>
              </w:rPr>
              <w:t>Místo realizace projektů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9C637" w14:textId="77777777" w:rsidR="00A73A39" w:rsidRPr="00663070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>Území MAS Podhůří Železných hor o.p.s. vymezené ve schválené strategii CLLD.</w:t>
            </w:r>
          </w:p>
        </w:tc>
      </w:tr>
      <w:tr w:rsidR="00A73A39" w14:paraId="1EAF5A90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bottom"/>
          </w:tcPr>
          <w:p w14:paraId="70E17718" w14:textId="77777777" w:rsidR="00A73A39" w:rsidRPr="00E72C8A" w:rsidRDefault="00A73A39" w:rsidP="00F915B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4A2D19A" w14:textId="77777777" w:rsidR="00A73A39" w:rsidRPr="00E72C8A" w:rsidRDefault="00A73A39" w:rsidP="00F915B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72C8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Typy podporovaných projektů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FBA6A" w14:textId="77777777" w:rsidR="00A73A39" w:rsidRPr="00663070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lastRenderedPageBreak/>
              <w:t>Viz Specifická pravidla výzvy č. 48</w:t>
            </w:r>
          </w:p>
        </w:tc>
      </w:tr>
      <w:tr w:rsidR="00A73A39" w14:paraId="3E023581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483208EC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8D31EE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72C8A">
              <w:rPr>
                <w:rFonts w:cstheme="minorHAnsi"/>
                <w:b/>
                <w:bCs/>
                <w:sz w:val="24"/>
                <w:szCs w:val="24"/>
              </w:rPr>
              <w:t>Oprávnění žadatelé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5C64" w14:textId="77777777" w:rsidR="00A73A39" w:rsidRPr="00663070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>Viz Specifická pravidla výzvy č. 48</w:t>
            </w:r>
          </w:p>
        </w:tc>
      </w:tr>
      <w:tr w:rsidR="00A73A39" w14:paraId="2B7D7372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75CB7325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90D581E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72C8A">
              <w:rPr>
                <w:rFonts w:cstheme="minorHAnsi"/>
                <w:b/>
                <w:bCs/>
                <w:sz w:val="24"/>
                <w:szCs w:val="24"/>
              </w:rPr>
              <w:t>Cílová skupina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A2C2C" w14:textId="77777777" w:rsidR="00A73A39" w:rsidRPr="00663070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>Viz Specifická pravidla výzvy č. 48</w:t>
            </w:r>
          </w:p>
        </w:tc>
      </w:tr>
      <w:tr w:rsidR="00A73A39" w14:paraId="0DB1B7EF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06C29FA1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72C8A">
              <w:rPr>
                <w:rFonts w:cstheme="minorHAnsi"/>
                <w:b/>
                <w:bCs/>
                <w:sz w:val="24"/>
                <w:szCs w:val="24"/>
              </w:rPr>
              <w:t>Provádění změn výzvy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29457" w14:textId="08561303" w:rsidR="00A73A39" w:rsidRPr="00663070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 xml:space="preserve">Viz Příloha č. 3 - Směrnice pro realizaci Projektového záměru pro IROP 2021-2027, verze 1, platnost </w:t>
            </w:r>
            <w:r w:rsidR="0048736C">
              <w:rPr>
                <w:rFonts w:cstheme="minorHAnsi"/>
                <w:sz w:val="24"/>
                <w:szCs w:val="24"/>
              </w:rPr>
              <w:t>1.1. 2024</w:t>
            </w:r>
          </w:p>
        </w:tc>
      </w:tr>
      <w:tr w:rsidR="00A73A39" w14:paraId="0447E77B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75E9F5B5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72C8A">
              <w:rPr>
                <w:rFonts w:cstheme="minorHAnsi"/>
                <w:b/>
                <w:bCs/>
                <w:sz w:val="24"/>
                <w:szCs w:val="24"/>
              </w:rPr>
              <w:t>Způsob hodnocení projektů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C2E95" w14:textId="77777777" w:rsidR="00A73A39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>Podrobný postup hodnocení a výběru projektů – Směrnice pro realizaci Projektového záměru pro IROP 2021-2027.</w:t>
            </w:r>
          </w:p>
          <w:p w14:paraId="404786CF" w14:textId="77777777" w:rsidR="00E72C8A" w:rsidRDefault="00E72C8A" w:rsidP="00E72C8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B840F33" w14:textId="39CC9B2E" w:rsidR="00E72C8A" w:rsidRPr="00663070" w:rsidRDefault="00E72C8A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72C8A">
              <w:rPr>
                <w:rFonts w:cstheme="minorHAnsi"/>
                <w:sz w:val="24"/>
                <w:szCs w:val="24"/>
              </w:rPr>
              <w:t xml:space="preserve">Administrativní kontrolu Projektových záměrů provádí pracovníci kanceláře MAS </w:t>
            </w:r>
            <w:r>
              <w:rPr>
                <w:rFonts w:cstheme="minorHAnsi"/>
                <w:sz w:val="24"/>
                <w:szCs w:val="24"/>
              </w:rPr>
              <w:t>Podhůří Železných hor</w:t>
            </w:r>
            <w:r w:rsidRPr="00E72C8A">
              <w:rPr>
                <w:rFonts w:cstheme="minorHAnsi"/>
                <w:sz w:val="24"/>
                <w:szCs w:val="24"/>
              </w:rPr>
              <w:t>. Věcné hodnocení Projektových záměrů provádí Výběrová komise MAS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72C8A">
              <w:rPr>
                <w:rFonts w:cstheme="minorHAnsi"/>
                <w:sz w:val="24"/>
                <w:szCs w:val="24"/>
              </w:rPr>
              <w:t xml:space="preserve">jakožto výběrový orgán. Rozhodovací orgán MAS vybírá Projektové záměry, kterým bude vydáno Vyjádření o souladu/nesouladu projektového záměru se SCLLD MAS </w:t>
            </w:r>
            <w:r>
              <w:rPr>
                <w:rFonts w:cstheme="minorHAnsi"/>
                <w:sz w:val="24"/>
                <w:szCs w:val="24"/>
              </w:rPr>
              <w:t>Podhůří Železných hor</w:t>
            </w:r>
            <w:r w:rsidRPr="00E72C8A">
              <w:rPr>
                <w:rFonts w:cstheme="minorHAnsi"/>
                <w:sz w:val="24"/>
                <w:szCs w:val="24"/>
              </w:rPr>
              <w:t>. Toto vyjádření je povinnou součástí žádosti o podporu, kterou nositelé vybraných záměrů následně zpracují v MS21+.</w:t>
            </w:r>
          </w:p>
        </w:tc>
      </w:tr>
      <w:tr w:rsidR="00A73A39" w14:paraId="50FE21BB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558805E4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E56DC1C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72C8A">
              <w:rPr>
                <w:rFonts w:cstheme="minorHAnsi"/>
                <w:b/>
                <w:bCs/>
                <w:sz w:val="24"/>
                <w:szCs w:val="24"/>
              </w:rPr>
              <w:t>Kritéria pro hodnocení projektů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07AC" w14:textId="77777777" w:rsidR="00A73A39" w:rsidRPr="00663070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>Viz Příloha č. 2</w:t>
            </w:r>
          </w:p>
        </w:tc>
      </w:tr>
      <w:tr w:rsidR="00A73A39" w14:paraId="703DD244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4060F161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72C8A">
              <w:rPr>
                <w:rFonts w:cstheme="minorHAnsi"/>
                <w:b/>
                <w:bCs/>
                <w:sz w:val="24"/>
                <w:szCs w:val="24"/>
              </w:rPr>
              <w:t>Forma a způsob podání projektových záměrů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8E609" w14:textId="77777777" w:rsidR="00A73A39" w:rsidRPr="00663070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>Viz Příloha č. 1 Formulář projektového záměru a Příloha č. 3 Směrnice pro realizaci Projektového záměru pro IROP 2021-2027</w:t>
            </w:r>
          </w:p>
        </w:tc>
      </w:tr>
      <w:tr w:rsidR="00A73A39" w14:paraId="49184BF3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0EB8633B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72C8A">
              <w:rPr>
                <w:rFonts w:cstheme="minorHAnsi"/>
                <w:b/>
                <w:bCs/>
                <w:sz w:val="24"/>
                <w:szCs w:val="24"/>
              </w:rPr>
              <w:t>Odkaz na Obecná a Specifická pravidla výzvy IROP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390E5" w14:textId="77777777" w:rsidR="00A73A39" w:rsidRPr="00663070" w:rsidRDefault="00000000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6" w:history="1">
              <w:r w:rsidR="00A73A39" w:rsidRPr="00663070">
                <w:rPr>
                  <w:rStyle w:val="Hypertextovodkaz"/>
                  <w:rFonts w:cstheme="minorHAnsi"/>
                  <w:sz w:val="24"/>
                  <w:szCs w:val="24"/>
                </w:rPr>
                <w:t>https://irop.gov.cz/cs/vyzvy-2021-2027/vyzvy/48vyzvairop</w:t>
              </w:r>
            </w:hyperlink>
          </w:p>
          <w:p w14:paraId="339A7F74" w14:textId="77777777" w:rsidR="00A73A39" w:rsidRPr="00663070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73A39" w14:paraId="6CBB26E3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442675B4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72C8A">
              <w:rPr>
                <w:rFonts w:cstheme="minorHAnsi"/>
                <w:b/>
                <w:bCs/>
                <w:sz w:val="24"/>
                <w:szCs w:val="24"/>
              </w:rPr>
              <w:t>Odkaz na SCLLD MAS Podhůří Železných hor o.p.s.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E5EB9" w14:textId="77777777" w:rsidR="00A73A39" w:rsidRPr="00663070" w:rsidRDefault="00000000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7" w:history="1">
              <w:r w:rsidR="00A73A39" w:rsidRPr="00663070">
                <w:rPr>
                  <w:rStyle w:val="Hypertextovodkaz"/>
                  <w:rFonts w:cstheme="minorHAnsi"/>
                  <w:sz w:val="24"/>
                  <w:szCs w:val="24"/>
                </w:rPr>
                <w:t>https://www.podhurizeleznychhor.cz/wp-content/uploads/2023/10/CLLD_21_04_163-Signovana-pro-podani-do-MS2021.pdf</w:t>
              </w:r>
            </w:hyperlink>
          </w:p>
          <w:p w14:paraId="15049B01" w14:textId="77777777" w:rsidR="00A73A39" w:rsidRPr="00663070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73A39" w14:paraId="41CD501E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62CFD523" w14:textId="77777777" w:rsidR="00A73A39" w:rsidRPr="00E72C8A" w:rsidRDefault="00A73A39" w:rsidP="00E72C8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72C8A">
              <w:rPr>
                <w:rFonts w:cstheme="minorHAnsi"/>
                <w:b/>
                <w:bCs/>
                <w:sz w:val="24"/>
                <w:szCs w:val="24"/>
              </w:rPr>
              <w:t>Kontakty pro poskytování informací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1DA88" w14:textId="77777777" w:rsidR="00A73A39" w:rsidRPr="00663070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>Kontaktní místo: Sladovnická 198, 583 01 Chotěboř</w:t>
            </w:r>
          </w:p>
          <w:p w14:paraId="349947A2" w14:textId="77777777" w:rsidR="00A73A39" w:rsidRPr="00663070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>Manažer Programového rámce IROP</w:t>
            </w:r>
          </w:p>
          <w:p w14:paraId="775DDC7A" w14:textId="7B5C90D3" w:rsidR="00A73A39" w:rsidRPr="00663070" w:rsidRDefault="00006322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Ing. Nikola Jindrová</w:t>
            </w:r>
            <w:r w:rsidR="00A73A39" w:rsidRPr="00663070">
              <w:rPr>
                <w:rFonts w:cstheme="minorHAnsi"/>
                <w:sz w:val="24"/>
                <w:szCs w:val="24"/>
              </w:rPr>
              <w:t>, mobil 603 275 369</w:t>
            </w:r>
          </w:p>
          <w:p w14:paraId="66E03139" w14:textId="10F1E11E" w:rsidR="00A73A39" w:rsidRPr="00663070" w:rsidRDefault="00006322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jindrova</w:t>
            </w:r>
            <w:r w:rsidR="00A73A39" w:rsidRPr="00663070">
              <w:rPr>
                <w:rFonts w:cstheme="minorHAnsi"/>
                <w:sz w:val="24"/>
                <w:szCs w:val="24"/>
              </w:rPr>
              <w:t>@podhurizeleznychhor.cz</w:t>
            </w:r>
          </w:p>
        </w:tc>
      </w:tr>
      <w:tr w:rsidR="00E72C8A" w:rsidRPr="001F7966" w14:paraId="0FA3347E" w14:textId="77777777" w:rsidTr="00C04BD4"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bottom"/>
          </w:tcPr>
          <w:p w14:paraId="461F8854" w14:textId="77777777" w:rsidR="00E72C8A" w:rsidRDefault="00E72C8A" w:rsidP="00F915B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5E86624" w14:textId="42BDD150" w:rsidR="00E72C8A" w:rsidRPr="00663070" w:rsidRDefault="00E72C8A" w:rsidP="00F915B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63070">
              <w:rPr>
                <w:rFonts w:cstheme="minorHAnsi"/>
                <w:b/>
                <w:bCs/>
                <w:sz w:val="24"/>
                <w:szCs w:val="24"/>
              </w:rPr>
              <w:t>Seznam příloh</w:t>
            </w:r>
          </w:p>
        </w:tc>
      </w:tr>
      <w:tr w:rsidR="00A73A39" w14:paraId="6EF83217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bottom"/>
          </w:tcPr>
          <w:p w14:paraId="03218F35" w14:textId="77777777" w:rsidR="00A73A39" w:rsidRPr="00663070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7F9808" w14:textId="20994A79" w:rsidR="00A73A39" w:rsidRPr="00663070" w:rsidRDefault="00A73A39" w:rsidP="00F915BE">
            <w:pPr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>Formulář projektového záměru</w:t>
            </w:r>
            <w:r w:rsidR="00E72C8A">
              <w:rPr>
                <w:rFonts w:cstheme="minorHAnsi"/>
                <w:sz w:val="24"/>
                <w:szCs w:val="24"/>
              </w:rPr>
              <w:t xml:space="preserve"> – </w:t>
            </w:r>
            <w:r w:rsidR="00E72C8A" w:rsidRPr="00E72C8A">
              <w:rPr>
                <w:rFonts w:cstheme="minorHAnsi"/>
                <w:i/>
                <w:iCs/>
                <w:sz w:val="24"/>
                <w:szCs w:val="24"/>
              </w:rPr>
              <w:t>vzor</w:t>
            </w:r>
          </w:p>
        </w:tc>
      </w:tr>
      <w:tr w:rsidR="00A73A39" w14:paraId="7E1FFAFF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bottom"/>
          </w:tcPr>
          <w:p w14:paraId="07FA035D" w14:textId="450A9947" w:rsidR="00A73A39" w:rsidRPr="00663070" w:rsidRDefault="00E72C8A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5FC547" w14:textId="77777777" w:rsidR="00A73A39" w:rsidRPr="00663070" w:rsidRDefault="00A73A39" w:rsidP="00F915BE">
            <w:pPr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 xml:space="preserve">Kritéria pro hodnocení projektů  </w:t>
            </w:r>
          </w:p>
        </w:tc>
      </w:tr>
      <w:tr w:rsidR="00A73A39" w14:paraId="1FA7FFA4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bottom"/>
          </w:tcPr>
          <w:p w14:paraId="2BED1069" w14:textId="77777777" w:rsidR="00A73A39" w:rsidRPr="00663070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9B44B7" w14:textId="408BD475" w:rsidR="00A73A39" w:rsidRPr="00663070" w:rsidRDefault="00A73A39" w:rsidP="00F915BE">
            <w:pPr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>Směrnice pro realizaci Programového rámce IROP 2021-2027 (platnost od 202</w:t>
            </w:r>
            <w:r w:rsidR="00923E1A">
              <w:rPr>
                <w:rFonts w:cstheme="minorHAnsi"/>
                <w:sz w:val="24"/>
                <w:szCs w:val="24"/>
              </w:rPr>
              <w:t>4</w:t>
            </w:r>
            <w:r w:rsidRPr="00663070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A73A39" w14:paraId="080A64D8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bottom"/>
          </w:tcPr>
          <w:p w14:paraId="0B070448" w14:textId="77777777" w:rsidR="00A73A39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73BFF7F" w14:textId="77777777" w:rsidR="00A73A39" w:rsidRPr="00663070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C56D99" w14:textId="7EE91CB4" w:rsidR="00A73A39" w:rsidRPr="00663070" w:rsidRDefault="00A73A39" w:rsidP="00F915BE">
            <w:pPr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 xml:space="preserve">Plná </w:t>
            </w:r>
            <w:r w:rsidR="00E72C8A" w:rsidRPr="00663070">
              <w:rPr>
                <w:rFonts w:cstheme="minorHAnsi"/>
                <w:sz w:val="24"/>
                <w:szCs w:val="24"/>
              </w:rPr>
              <w:t>moc</w:t>
            </w:r>
            <w:r w:rsidR="00E72C8A">
              <w:rPr>
                <w:rFonts w:cstheme="minorHAnsi"/>
                <w:sz w:val="24"/>
                <w:szCs w:val="24"/>
              </w:rPr>
              <w:t xml:space="preserve"> – </w:t>
            </w:r>
            <w:r w:rsidR="00E72C8A" w:rsidRPr="00E72C8A">
              <w:rPr>
                <w:rFonts w:cstheme="minorHAnsi"/>
                <w:i/>
                <w:iCs/>
                <w:sz w:val="24"/>
                <w:szCs w:val="24"/>
              </w:rPr>
              <w:t>vzor</w:t>
            </w:r>
          </w:p>
        </w:tc>
      </w:tr>
      <w:tr w:rsidR="00A73A39" w14:paraId="654FF9AC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bottom"/>
          </w:tcPr>
          <w:p w14:paraId="11CB7947" w14:textId="77777777" w:rsidR="00A73A39" w:rsidRPr="00663070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F86538" w14:textId="77777777" w:rsidR="00A73A39" w:rsidRPr="00663070" w:rsidRDefault="00A73A39" w:rsidP="00F915BE">
            <w:pPr>
              <w:rPr>
                <w:rFonts w:cstheme="minorHAnsi"/>
                <w:bCs/>
                <w:sz w:val="24"/>
                <w:szCs w:val="24"/>
              </w:rPr>
            </w:pPr>
            <w:r w:rsidRPr="00663070">
              <w:rPr>
                <w:rFonts w:cstheme="minorHAnsi"/>
                <w:bCs/>
                <w:sz w:val="24"/>
                <w:szCs w:val="24"/>
              </w:rPr>
              <w:t>Čestné prohlášení žadatele, že není vyžadováno stavební povolení, ohlášení stavby ani jiné opatření stavebního úřadu</w:t>
            </w:r>
          </w:p>
        </w:tc>
      </w:tr>
      <w:tr w:rsidR="00A73A39" w14:paraId="052844BB" w14:textId="77777777" w:rsidTr="00E72C8A"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bottom"/>
          </w:tcPr>
          <w:p w14:paraId="482A1DA4" w14:textId="77777777" w:rsidR="00A73A39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BFF479" w14:textId="77777777" w:rsidR="00A73A39" w:rsidRPr="00663070" w:rsidRDefault="00A73A39" w:rsidP="00E72C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3070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127BE7" w14:textId="52F74E87" w:rsidR="00A73A39" w:rsidRPr="00663070" w:rsidRDefault="00A73A39" w:rsidP="00F915BE">
            <w:pPr>
              <w:rPr>
                <w:rFonts w:cstheme="minorHAnsi"/>
                <w:bCs/>
                <w:sz w:val="24"/>
                <w:szCs w:val="24"/>
              </w:rPr>
            </w:pPr>
            <w:r w:rsidRPr="00663070">
              <w:rPr>
                <w:rFonts w:cstheme="minorHAnsi"/>
                <w:bCs/>
                <w:sz w:val="24"/>
                <w:szCs w:val="24"/>
              </w:rPr>
              <w:t xml:space="preserve">Vzdání se práva podat žádost o </w:t>
            </w:r>
            <w:r w:rsidR="00E72C8A" w:rsidRPr="00663070">
              <w:rPr>
                <w:rFonts w:cstheme="minorHAnsi"/>
                <w:bCs/>
                <w:sz w:val="24"/>
                <w:szCs w:val="24"/>
              </w:rPr>
              <w:t>přezkum</w:t>
            </w:r>
            <w:r w:rsidR="00E72C8A">
              <w:rPr>
                <w:rFonts w:cstheme="minorHAnsi"/>
                <w:bCs/>
                <w:sz w:val="24"/>
                <w:szCs w:val="24"/>
              </w:rPr>
              <w:t xml:space="preserve"> –</w:t>
            </w:r>
            <w:r w:rsidR="00E72C8A" w:rsidRPr="00E72C8A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vzor</w:t>
            </w:r>
          </w:p>
        </w:tc>
      </w:tr>
    </w:tbl>
    <w:p w14:paraId="74E17E6A" w14:textId="77777777" w:rsidR="00A73A39" w:rsidRDefault="00A73A39" w:rsidP="00A73A39">
      <w:pPr>
        <w:jc w:val="center"/>
      </w:pPr>
    </w:p>
    <w:p w14:paraId="327498AF" w14:textId="77777777" w:rsidR="00AA1258" w:rsidRDefault="00AA1258"/>
    <w:sectPr w:rsidR="00AA1258" w:rsidSect="00A73A39">
      <w:head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2818D" w14:textId="77777777" w:rsidR="00055CCB" w:rsidRDefault="00055CCB">
      <w:pPr>
        <w:spacing w:after="0" w:line="240" w:lineRule="auto"/>
      </w:pPr>
      <w:r>
        <w:separator/>
      </w:r>
    </w:p>
  </w:endnote>
  <w:endnote w:type="continuationSeparator" w:id="0">
    <w:p w14:paraId="5C31A311" w14:textId="77777777" w:rsidR="00055CCB" w:rsidRDefault="0005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B07CA" w14:textId="77777777" w:rsidR="00055CCB" w:rsidRDefault="00055CCB">
      <w:pPr>
        <w:spacing w:after="0" w:line="240" w:lineRule="auto"/>
      </w:pPr>
      <w:r>
        <w:separator/>
      </w:r>
    </w:p>
  </w:footnote>
  <w:footnote w:type="continuationSeparator" w:id="0">
    <w:p w14:paraId="66B5D4B2" w14:textId="77777777" w:rsidR="00055CCB" w:rsidRDefault="00055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DE91" w14:textId="77777777" w:rsidR="00EA304F" w:rsidRDefault="00000000" w:rsidP="00D17ECB">
    <w:pPr>
      <w:pStyle w:val="Zhlav"/>
    </w:pPr>
    <w:r>
      <w:rPr>
        <w:noProof/>
      </w:rPr>
      <w:drawing>
        <wp:inline distT="0" distB="0" distL="0" distR="0" wp14:anchorId="47E94313" wp14:editId="5ABEFF2D">
          <wp:extent cx="3958841" cy="514350"/>
          <wp:effectExtent l="0" t="0" r="3810" b="0"/>
          <wp:docPr id="17149215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8241" cy="51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6C5041EE" wp14:editId="5DFE2678">
          <wp:extent cx="754933" cy="400050"/>
          <wp:effectExtent l="0" t="0" r="7620" b="0"/>
          <wp:docPr id="91468259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10" cy="4017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39"/>
    <w:rsid w:val="00006322"/>
    <w:rsid w:val="00026937"/>
    <w:rsid w:val="00055CCB"/>
    <w:rsid w:val="000D0C6A"/>
    <w:rsid w:val="001B64F4"/>
    <w:rsid w:val="0048736C"/>
    <w:rsid w:val="005540D7"/>
    <w:rsid w:val="005622BF"/>
    <w:rsid w:val="00594D6B"/>
    <w:rsid w:val="005C1F44"/>
    <w:rsid w:val="00703714"/>
    <w:rsid w:val="007C0B2E"/>
    <w:rsid w:val="00804C3B"/>
    <w:rsid w:val="00905A5A"/>
    <w:rsid w:val="00923E1A"/>
    <w:rsid w:val="0098131E"/>
    <w:rsid w:val="00981F50"/>
    <w:rsid w:val="0098727A"/>
    <w:rsid w:val="00990566"/>
    <w:rsid w:val="009A16C5"/>
    <w:rsid w:val="00A26ACC"/>
    <w:rsid w:val="00A526A0"/>
    <w:rsid w:val="00A73A39"/>
    <w:rsid w:val="00AA1258"/>
    <w:rsid w:val="00B81E38"/>
    <w:rsid w:val="00BC3863"/>
    <w:rsid w:val="00BC561B"/>
    <w:rsid w:val="00D20993"/>
    <w:rsid w:val="00DA2569"/>
    <w:rsid w:val="00DA4DDC"/>
    <w:rsid w:val="00E72C8A"/>
    <w:rsid w:val="00EA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5B33"/>
  <w15:chartTrackingRefBased/>
  <w15:docId w15:val="{7C716D5D-6E19-4D91-8760-90F77584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3A39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73A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3A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3A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3A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3A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3A3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3A3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3A3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3A3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3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3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3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3A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3A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3A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3A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3A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3A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3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73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3A3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73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3A3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73A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3A3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73A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3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3A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3A3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73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3A39"/>
    <w:rPr>
      <w:kern w:val="0"/>
      <w:sz w:val="22"/>
      <w:szCs w:val="22"/>
      <w14:ligatures w14:val="none"/>
    </w:rPr>
  </w:style>
  <w:style w:type="table" w:styleId="Mkatabulky">
    <w:name w:val="Table Grid"/>
    <w:basedOn w:val="Normlntabulka"/>
    <w:uiPriority w:val="39"/>
    <w:rsid w:val="00A73A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73A39"/>
    <w:rPr>
      <w:color w:val="467886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622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22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2BF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2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2B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odhurizeleznychhor.cz/wp-content/uploads/2023/10/CLLD_21_04_163-Signovana-pro-podani-do-MS202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op.gov.cz/cs/vyzvy-2021-2027/vyzvy/48vyzvairo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515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Jindrová</dc:creator>
  <cp:keywords/>
  <dc:description/>
  <cp:lastModifiedBy>Nikola Jindrová</cp:lastModifiedBy>
  <cp:revision>11</cp:revision>
  <cp:lastPrinted>2025-11-19T12:07:00Z</cp:lastPrinted>
  <dcterms:created xsi:type="dcterms:W3CDTF">2025-11-19T12:07:00Z</dcterms:created>
  <dcterms:modified xsi:type="dcterms:W3CDTF">2026-01-05T08:23:00Z</dcterms:modified>
</cp:coreProperties>
</file>