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2BE1EB1C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1AAC3799" w:rsidR="00211D24" w:rsidRPr="00B0719F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="00A37C11">
        <w:rPr>
          <w:rFonts w:ascii="Calibri" w:hAnsi="Calibri" w:cs="Calibri"/>
          <w:b/>
          <w:smallCaps/>
          <w:sz w:val="28"/>
          <w:szCs w:val="28"/>
        </w:rPr>
        <w:t>3</w:t>
      </w:r>
      <w:r w:rsidR="00886261" w:rsidRPr="00886261">
        <w:rPr>
          <w:rFonts w:ascii="Calibri" w:hAnsi="Calibri" w:cs="Calibri"/>
          <w:b/>
          <w:bCs/>
          <w:smallCaps/>
          <w:sz w:val="28"/>
          <w:szCs w:val="28"/>
        </w:rPr>
        <w:t>. Výzva MAS Podhůří Železných hor– IROP – Vzdělávání ZŠ</w:t>
      </w:r>
      <w:r w:rsidR="00B0719F" w:rsidRPr="00B0719F">
        <w:rPr>
          <w:rFonts w:ascii="Calibri" w:hAnsi="Calibri" w:cs="Calibri"/>
          <w:b/>
          <w:sz w:val="28"/>
          <w:szCs w:val="28"/>
        </w:rPr>
        <w:t>“</w:t>
      </w:r>
    </w:p>
    <w:p w14:paraId="7D5ABA31" w14:textId="3F4619D1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9D31A0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9D31A0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26DD707" w:rsidR="00211D24" w:rsidRDefault="00211D24" w:rsidP="00211D24">
      <w:pPr>
        <w:jc w:val="both"/>
      </w:pPr>
      <w:r>
        <w:t xml:space="preserve">V rámci MAS bude nejprve ze strany kanceláře MAS provedena administrativní kontrola. Věcné hodnocení záměrů provádí Výběrová komise MAS </w:t>
      </w:r>
      <w:r w:rsidR="00886261">
        <w:t>Podhůří Železných hor,</w:t>
      </w:r>
      <w:r w:rsidR="00BC740F">
        <w:t xml:space="preserve"> který je výběrovým orgánem MAS. Projektové záměry následně vybírá </w:t>
      </w:r>
      <w:r>
        <w:t xml:space="preserve">Programový výbor MAS </w:t>
      </w:r>
      <w:r w:rsidR="00886261">
        <w:t>Podhůří Železných hor</w:t>
      </w:r>
      <w:r w:rsidR="00BC740F">
        <w:t xml:space="preserve">, který je rozhodovacím orgánem a </w:t>
      </w:r>
      <w:r>
        <w:t>kter</w:t>
      </w:r>
      <w:r w:rsidR="00BC740F">
        <w:t>ým</w:t>
      </w:r>
      <w:r>
        <w:t xml:space="preserve"> bude vydáno Vyjádření o souladu se SCLLD MAS </w:t>
      </w:r>
      <w:r w:rsidR="00886261">
        <w:t>Podhůří Železných hor</w:t>
      </w:r>
      <w:r>
        <w:t xml:space="preserve">. Toto </w:t>
      </w:r>
      <w:r w:rsidR="00BC740F">
        <w:t>V</w:t>
      </w:r>
      <w:r>
        <w:t>yjádření</w:t>
      </w:r>
      <w:r w:rsidR="00BC740F">
        <w:t xml:space="preserve"> o</w:t>
      </w:r>
      <w:r w:rsidR="00552C50">
        <w:t> </w:t>
      </w:r>
      <w:r w:rsidR="00BC740F">
        <w:t>souladu se SCLLD MAS</w:t>
      </w:r>
      <w:r>
        <w:t xml:space="preserve"> je povinnou součástí žádosti o podporu, kterou nositelé vybraných záměrů následně zpracují v MS21+.</w:t>
      </w:r>
    </w:p>
    <w:p w14:paraId="7A5EAD6D" w14:textId="449DEC19" w:rsidR="00211D24" w:rsidRDefault="00211D24" w:rsidP="00886261">
      <w:pPr>
        <w:jc w:val="both"/>
      </w:pPr>
      <w:r>
        <w:t xml:space="preserve">Postup hodnocení záměrů je uveden ve </w:t>
      </w:r>
      <w:r w:rsidR="00886261">
        <w:t>S</w:t>
      </w:r>
      <w:r>
        <w:t xml:space="preserve">měrnici MAS </w:t>
      </w:r>
      <w:r w:rsidR="00886261">
        <w:t>Podhůří Železných hor</w:t>
      </w:r>
      <w:r>
        <w:t xml:space="preserve"> „</w:t>
      </w:r>
      <w:r w:rsidR="00886261">
        <w:t xml:space="preserve">Směrnice pro realizaci Programového rámce IROP </w:t>
      </w:r>
      <w:r w:rsidR="00BC740F">
        <w:t>2021-2027</w:t>
      </w:r>
      <w:r>
        <w:t xml:space="preserve">“. </w:t>
      </w:r>
    </w:p>
    <w:p w14:paraId="7A0D1AD6" w14:textId="1C1332B1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0719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4B2F4A0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D31A0" w:rsidRPr="002E7623">
          <w:rPr>
            <w:rStyle w:val="Hypertextovodkaz"/>
            <w:rFonts w:cstheme="minorHAnsi"/>
          </w:rPr>
          <w:t>https://irop.mmr.cz/cs/vyzvy-</w:t>
        </w:r>
        <w:r w:rsidR="009D31A0" w:rsidRPr="002E7623">
          <w:rPr>
            <w:rStyle w:val="Hypertextovodkaz"/>
            <w:rFonts w:cstheme="minorHAnsi"/>
          </w:rPr>
          <w:t>2</w:t>
        </w:r>
        <w:r w:rsidR="009D31A0" w:rsidRPr="002E7623">
          <w:rPr>
            <w:rStyle w:val="Hypertextovodkaz"/>
            <w:rFonts w:cstheme="minorHAnsi"/>
          </w:rPr>
          <w:t>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4E84C53C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Záměr ve formátu pdf opatřený elektronickým podpisem osoby (osoby) jednajících jménem žadatele (nebo osob zmocněných na základě plné moci) a relevantní přílohy</w:t>
      </w:r>
      <w:r w:rsidR="00EE7A7A">
        <w:t xml:space="preserve"> (čestné prohlášení, popř. plná moc)</w:t>
      </w:r>
      <w:r>
        <w:t xml:space="preserve"> je nutné zaslat na e-mail</w:t>
      </w:r>
      <w:r w:rsidR="008E0ADA">
        <w:t xml:space="preserve"> (</w:t>
      </w:r>
      <w:r w:rsidR="008E0ADA" w:rsidRPr="008E0ADA">
        <w:rPr>
          <w:highlight w:val="yellow"/>
        </w:rPr>
        <w:t>datovou schránkou)</w:t>
      </w:r>
      <w:r w:rsidRPr="008E0ADA">
        <w:rPr>
          <w:highlight w:val="yellow"/>
        </w:rPr>
        <w:t xml:space="preserve">: </w:t>
      </w:r>
      <w:r w:rsidR="00886261" w:rsidRPr="008E0ADA">
        <w:rPr>
          <w:highlight w:val="yellow"/>
        </w:rPr>
        <w:t>…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886"/>
        <w:gridCol w:w="381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A6CEF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</w:tcPr>
          <w:p w14:paraId="00967B26" w14:textId="6E8564CC" w:rsidR="006E6251" w:rsidRPr="00331076" w:rsidRDefault="00EE7A7A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886261">
              <w:rPr>
                <w:rFonts w:cs="Arial"/>
                <w:b/>
                <w:sz w:val="20"/>
                <w:szCs w:val="20"/>
              </w:rPr>
              <w:t>Podhůří Železných hor</w:t>
            </w:r>
            <w:r>
              <w:rPr>
                <w:rFonts w:cs="Arial"/>
                <w:b/>
                <w:sz w:val="20"/>
                <w:szCs w:val="20"/>
              </w:rPr>
              <w:t xml:space="preserve"> o. p. s.</w:t>
            </w:r>
          </w:p>
        </w:tc>
      </w:tr>
      <w:tr w:rsidR="006E6251" w:rsidRPr="001C1F58" w14:paraId="002692D9" w14:textId="77777777" w:rsidTr="002A6CEF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1CC9AE0B" w14:textId="5409440B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2A6CEF" w:rsidRPr="002A6CEF">
              <w:rPr>
                <w:sz w:val="20"/>
                <w:szCs w:val="20"/>
              </w:rPr>
              <w:t>2.3.2 Podpora provozu, vybavení a infrastruktury všech typů škol, včetně předškolního vzdělávání, dětských skupin, neformálního a celoživotního vzdělávání</w:t>
            </w:r>
          </w:p>
        </w:tc>
      </w:tr>
      <w:tr w:rsidR="006E6251" w:rsidRPr="001C1F58" w14:paraId="7396E241" w14:textId="77777777" w:rsidTr="002A6CEF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7829B879" w14:textId="2B6638F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8F1B30"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8F1B30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A6CEF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7AD48B6D" w14:textId="00262FD7" w:rsidR="002E226F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7218E6">
              <w:rPr>
                <w:rFonts w:cs="Arial"/>
                <w:bCs/>
                <w:sz w:val="20"/>
                <w:szCs w:val="20"/>
              </w:rPr>
              <w:t>3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39F934C2" w:rsidR="006E6251" w:rsidRPr="00331076" w:rsidRDefault="001F0770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7218E6">
              <w:rPr>
                <w:rFonts w:cs="Arial"/>
                <w:bCs/>
                <w:sz w:val="20"/>
                <w:szCs w:val="20"/>
              </w:rPr>
              <w:t>3</w:t>
            </w:r>
            <w:r>
              <w:rPr>
                <w:rFonts w:cs="Arial"/>
                <w:bCs/>
                <w:sz w:val="20"/>
                <w:szCs w:val="20"/>
              </w:rPr>
              <w:t>. V</w:t>
            </w:r>
            <w:r w:rsidR="002A6CEF">
              <w:rPr>
                <w:rFonts w:cs="Arial"/>
                <w:bCs/>
                <w:sz w:val="20"/>
                <w:szCs w:val="20"/>
              </w:rPr>
              <w:t>ýzva</w:t>
            </w:r>
            <w:r>
              <w:rPr>
                <w:rFonts w:cs="Arial"/>
                <w:bCs/>
                <w:sz w:val="20"/>
                <w:szCs w:val="20"/>
              </w:rPr>
              <w:t xml:space="preserve"> MAS </w:t>
            </w:r>
            <w:r w:rsidR="002A6CEF">
              <w:rPr>
                <w:rFonts w:cs="Arial"/>
                <w:bCs/>
                <w:sz w:val="20"/>
                <w:szCs w:val="20"/>
              </w:rPr>
              <w:t>Podhůří Železných hor</w:t>
            </w:r>
            <w:r>
              <w:rPr>
                <w:rFonts w:cs="Arial"/>
                <w:bCs/>
                <w:sz w:val="20"/>
                <w:szCs w:val="20"/>
              </w:rPr>
              <w:t xml:space="preserve"> – IROP – V</w:t>
            </w:r>
            <w:r w:rsidR="002A6CEF">
              <w:rPr>
                <w:rFonts w:cs="Arial"/>
                <w:bCs/>
                <w:sz w:val="20"/>
                <w:szCs w:val="20"/>
              </w:rPr>
              <w:t>zdělávání ZŠ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2A6CEF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381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A6CEF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A6CEF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A6CEF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A6CEF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A6CEF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6786BF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3F6F823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22B00C" w14:textId="278CB14A" w:rsidR="002E226F" w:rsidRDefault="002E226F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</w:t>
            </w:r>
            <w:r>
              <w:rPr>
                <w:color w:val="FF0000"/>
                <w:sz w:val="20"/>
                <w:szCs w:val="20"/>
              </w:rPr>
              <w:t xml:space="preserve"> projektová dokumentace,</w:t>
            </w:r>
            <w:r w:rsidRPr="00586900">
              <w:rPr>
                <w:color w:val="FF0000"/>
                <w:sz w:val="20"/>
                <w:szCs w:val="20"/>
              </w:rPr>
              <w:t xml:space="preserve"> podklady pro hodnocení, analýza nákladů a výnosu, stavební povolení atd.</w:t>
            </w:r>
          </w:p>
          <w:p w14:paraId="79293033" w14:textId="159C9B5A" w:rsidR="002E226F" w:rsidRPr="002E226F" w:rsidRDefault="002E226F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potřeba uvést připravenost projektu – projektová dokumentace či jiná studie, pokud ji akce „vyžaduje“, vyjádření od stavebního úřadu</w:t>
            </w: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233BABF6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hodnocení záměru ze strany MAS může trvat </w:t>
            </w:r>
            <w:r w:rsidR="008E2575">
              <w:rPr>
                <w:color w:val="FF0000"/>
                <w:sz w:val="20"/>
                <w:szCs w:val="20"/>
              </w:rPr>
              <w:t xml:space="preserve">i </w:t>
            </w:r>
            <w:r w:rsidR="00B93DB8">
              <w:rPr>
                <w:color w:val="FF0000"/>
                <w:sz w:val="20"/>
                <w:szCs w:val="20"/>
              </w:rPr>
              <w:t>4</w:t>
            </w:r>
            <w:r w:rsidR="008E2575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 w:rsidR="008E2575"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>. Uvažujte, že vyjádření o souladu záměru se SCLLD MAS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3D21C45D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2E226F">
              <w:rPr>
                <w:color w:val="FF0000"/>
                <w:sz w:val="20"/>
                <w:szCs w:val="20"/>
              </w:rPr>
              <w:t xml:space="preserve"> Nejzazší termín realizace je 3</w:t>
            </w:r>
            <w:r w:rsidR="007218E6">
              <w:rPr>
                <w:color w:val="FF0000"/>
                <w:sz w:val="20"/>
                <w:szCs w:val="20"/>
              </w:rPr>
              <w:t>0</w:t>
            </w:r>
            <w:r w:rsidR="002E226F">
              <w:rPr>
                <w:color w:val="FF0000"/>
                <w:sz w:val="20"/>
                <w:szCs w:val="20"/>
              </w:rPr>
              <w:t xml:space="preserve">. </w:t>
            </w:r>
            <w:r w:rsidR="007218E6">
              <w:rPr>
                <w:color w:val="FF0000"/>
                <w:sz w:val="20"/>
                <w:szCs w:val="20"/>
              </w:rPr>
              <w:t>6</w:t>
            </w:r>
            <w:r w:rsidR="008E2575">
              <w:rPr>
                <w:color w:val="FF0000"/>
                <w:sz w:val="20"/>
                <w:szCs w:val="20"/>
              </w:rPr>
              <w:t>.</w:t>
            </w:r>
            <w:r w:rsidR="002E226F">
              <w:rPr>
                <w:color w:val="FF0000"/>
                <w:sz w:val="20"/>
                <w:szCs w:val="20"/>
              </w:rPr>
              <w:t xml:space="preserve"> 202</w:t>
            </w:r>
            <w:r w:rsidR="007218E6">
              <w:rPr>
                <w:color w:val="FF0000"/>
                <w:sz w:val="20"/>
                <w:szCs w:val="20"/>
              </w:rPr>
              <w:t>9</w:t>
            </w:r>
            <w:r w:rsidR="002E226F">
              <w:rPr>
                <w:color w:val="FF0000"/>
                <w:sz w:val="20"/>
                <w:szCs w:val="20"/>
              </w:rPr>
              <w:t>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bookmarkStart w:id="1" w:name="_Hlk150494689"/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5726857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bookmarkEnd w:id="1"/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990B91">
        <w:tc>
          <w:tcPr>
            <w:tcW w:w="9042" w:type="dxa"/>
          </w:tcPr>
          <w:p w14:paraId="5C86E9C6" w14:textId="7D9F4287" w:rsidR="00647584" w:rsidRPr="00586900" w:rsidRDefault="00B93DB8" w:rsidP="00755FF3">
            <w:pPr>
              <w:rPr>
                <w:b/>
              </w:rPr>
            </w:pPr>
            <w:r>
              <w:rPr>
                <w:b/>
              </w:rPr>
              <w:t>Aktivity projektového záměru</w:t>
            </w:r>
            <w:r w:rsidR="00174A6F">
              <w:rPr>
                <w:b/>
              </w:rPr>
              <w:t>:</w:t>
            </w:r>
          </w:p>
        </w:tc>
      </w:tr>
      <w:tr w:rsidR="00647584" w:rsidRPr="00586900" w14:paraId="072E54D2" w14:textId="77777777" w:rsidTr="00990B91">
        <w:tc>
          <w:tcPr>
            <w:tcW w:w="9042" w:type="dxa"/>
          </w:tcPr>
          <w:p w14:paraId="17530312" w14:textId="05788AE8" w:rsidR="002E226F" w:rsidRDefault="002E226F" w:rsidP="002E226F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 xml:space="preserve">, </w:t>
            </w:r>
            <w:r w:rsidR="00B93DB8">
              <w:rPr>
                <w:color w:val="FF0000"/>
                <w:sz w:val="20"/>
                <w:szCs w:val="20"/>
              </w:rPr>
              <w:t>jaké aktivity budou realizovány a stručný popis aktivit.</w:t>
            </w:r>
          </w:p>
          <w:p w14:paraId="66A976B8" w14:textId="77777777" w:rsidR="002E226F" w:rsidRDefault="002E226F" w:rsidP="002E226F">
            <w:pPr>
              <w:rPr>
                <w:color w:val="FF0000"/>
                <w:sz w:val="20"/>
                <w:szCs w:val="20"/>
              </w:rPr>
            </w:pPr>
          </w:p>
          <w:p w14:paraId="667A918A" w14:textId="7C759A21" w:rsidR="00647584" w:rsidRPr="00586900" w:rsidRDefault="00647584" w:rsidP="002E226F">
            <w:pPr>
              <w:rPr>
                <w:b/>
                <w:sz w:val="20"/>
                <w:szCs w:val="20"/>
              </w:rPr>
            </w:pPr>
          </w:p>
        </w:tc>
      </w:tr>
      <w:tr w:rsidR="00B93DB8" w:rsidRPr="00586900" w14:paraId="07FF3D47" w14:textId="77777777" w:rsidTr="00990B91">
        <w:tc>
          <w:tcPr>
            <w:tcW w:w="9042" w:type="dxa"/>
          </w:tcPr>
          <w:p w14:paraId="09CC91BA" w14:textId="6C144432" w:rsidR="00B93DB8" w:rsidRPr="00174A6F" w:rsidRDefault="00B93DB8" w:rsidP="00B93DB8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Vyjádření ke kritériím hodnocení:</w:t>
            </w:r>
          </w:p>
        </w:tc>
      </w:tr>
      <w:tr w:rsidR="00B93DB8" w:rsidRPr="00586900" w14:paraId="480F4455" w14:textId="77777777" w:rsidTr="00990B91">
        <w:tc>
          <w:tcPr>
            <w:tcW w:w="9042" w:type="dxa"/>
          </w:tcPr>
          <w:p w14:paraId="01FF0ED7" w14:textId="26B36F89" w:rsidR="00B93DB8" w:rsidRDefault="00960A34" w:rsidP="00B93D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Vyjádření ke kritériím pro posouzení věcné fáze procesu souladu projektového záměru se SCLLD</w:t>
            </w:r>
          </w:p>
          <w:p w14:paraId="30E8F179" w14:textId="77777777" w:rsidR="00B93DB8" w:rsidRDefault="00B93DB8" w:rsidP="00B93DB8">
            <w:pPr>
              <w:rPr>
                <w:color w:val="FF0000"/>
                <w:sz w:val="20"/>
                <w:szCs w:val="20"/>
              </w:rPr>
            </w:pPr>
          </w:p>
          <w:p w14:paraId="244D6458" w14:textId="77777777" w:rsidR="00B93DB8" w:rsidRPr="00174A6F" w:rsidRDefault="00B93DB8" w:rsidP="00B93DB8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00ADB66B" w14:textId="77777777" w:rsidR="00960A34" w:rsidRDefault="00960A34" w:rsidP="00647584">
      <w:pPr>
        <w:rPr>
          <w:b/>
        </w:rPr>
      </w:pPr>
    </w:p>
    <w:p w14:paraId="34A32B1F" w14:textId="77777777" w:rsidR="00960A34" w:rsidRDefault="00960A34" w:rsidP="00647584">
      <w:pPr>
        <w:rPr>
          <w:b/>
        </w:rPr>
      </w:pPr>
    </w:p>
    <w:p w14:paraId="1ACA049A" w14:textId="4186FAAC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  <w:r w:rsidR="00837D9E">
        <w:rPr>
          <w:b/>
        </w:rPr>
        <w:t xml:space="preserve"> 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720B3DA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57648C0C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</w:t>
            </w:r>
            <w:r>
              <w:t xml:space="preserve"> </w:t>
            </w:r>
            <w:r w:rsidRPr="005A0503">
              <w:t>po</w:t>
            </w:r>
            <w:r>
              <w:t>d</w:t>
            </w:r>
            <w:r w:rsidRPr="005A0503">
              <w:t xml:space="preserve">pořených škol či vzdělávacích zařízení 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620EBD1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3AE399CB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</w:t>
            </w:r>
            <w:r w:rsidR="005131E8">
              <w:rPr>
                <w:rFonts w:cs="Arial"/>
                <w:b/>
                <w:szCs w:val="20"/>
              </w:rPr>
              <w:t>9 021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3B946F93" w:rsidR="00991E7D" w:rsidRPr="00586900" w:rsidRDefault="005131E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Kapacita nových učeben v 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5C4E72D" w:rsidR="00991E7D" w:rsidRPr="00586900" w:rsidRDefault="005131E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5CCD0878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</w:t>
            </w:r>
            <w:r w:rsidR="005131E8">
              <w:rPr>
                <w:rFonts w:cs="Arial"/>
                <w:b/>
                <w:szCs w:val="20"/>
              </w:rPr>
              <w:t>9 031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C557F55" w14:textId="77777777" w:rsidR="00837D9E" w:rsidRDefault="00837D9E" w:rsidP="00755FF3">
            <w:pPr>
              <w:spacing w:after="0" w:line="240" w:lineRule="auto"/>
            </w:pPr>
            <w:r w:rsidRPr="00837D9E">
              <w:t xml:space="preserve">Kapacita rekonstruovaných či modernizovaných učeben v podpořených vzdělávacích zařízeních – ZŠ </w:t>
            </w:r>
          </w:p>
          <w:p w14:paraId="5581F452" w14:textId="09C639A5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317C0431" w:rsidR="008F1B30" w:rsidRPr="00586900" w:rsidRDefault="00837D9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A75568E" w14:textId="77777777" w:rsidR="00837D9E" w:rsidRDefault="00837D9E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A1B25C4" w14:textId="71B3D167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509 </w:t>
            </w:r>
            <w:r w:rsidR="005131E8">
              <w:rPr>
                <w:rFonts w:cs="Arial"/>
                <w:b/>
                <w:szCs w:val="20"/>
              </w:rPr>
              <w:t>051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6DC27E30" w:rsidR="008F1B30" w:rsidRPr="00586900" w:rsidRDefault="00837D9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48EA8B97" w:rsidR="008F1B30" w:rsidRPr="00586900" w:rsidRDefault="00837D9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72C18DCD" w:rsidR="008F1B30" w:rsidRPr="001C1F58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</w:t>
            </w:r>
            <w:r w:rsidR="005131E8">
              <w:rPr>
                <w:rFonts w:cs="Arial"/>
                <w:b/>
                <w:szCs w:val="20"/>
              </w:rPr>
              <w:t>041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59929CDE" w:rsidR="008F1B30" w:rsidRPr="00586900" w:rsidRDefault="00837D9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37D9E">
              <w:rPr>
                <w:rFonts w:cs="Arial"/>
                <w:bCs/>
                <w:sz w:val="20"/>
                <w:szCs w:val="20"/>
              </w:rPr>
              <w:t xml:space="preserve">Počet </w:t>
            </w:r>
            <w:r>
              <w:rPr>
                <w:rFonts w:cs="Arial"/>
                <w:bCs/>
                <w:sz w:val="20"/>
                <w:szCs w:val="20"/>
              </w:rPr>
              <w:t xml:space="preserve">modernizovaných </w:t>
            </w:r>
            <w:r w:rsidRPr="00837D9E">
              <w:rPr>
                <w:rFonts w:cs="Arial"/>
                <w:bCs/>
                <w:sz w:val="20"/>
                <w:szCs w:val="20"/>
              </w:rPr>
              <w:t>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29833B79" w:rsidR="008F1B30" w:rsidRPr="00586900" w:rsidRDefault="00837D9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00C29753" w:rsidR="008F1B30" w:rsidRPr="001C1F58" w:rsidRDefault="005131E8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500 501</w:t>
            </w:r>
            <w:r w:rsidR="001B477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11FA1047" w:rsidR="008F1B30" w:rsidRPr="00586900" w:rsidRDefault="00837D9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37D9E">
              <w:rPr>
                <w:rFonts w:cs="Arial"/>
                <w:bCs/>
                <w:sz w:val="20"/>
                <w:szCs w:val="20"/>
              </w:rPr>
              <w:t>Počet uživatelů nových nebo modernizovaných vzdělávacích zařízení za rok – ZŠ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46387998" w:rsidR="008F1B30" w:rsidRPr="00586900" w:rsidRDefault="00837D9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34188CEF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5131E8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48D6D06C" w:rsidR="00991E7D" w:rsidRPr="00586900" w:rsidRDefault="00837D9E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837D9E">
              <w:rPr>
                <w:rFonts w:cs="Arial"/>
                <w:bCs/>
                <w:sz w:val="20"/>
                <w:szCs w:val="20"/>
              </w:rPr>
              <w:t>Snížení konečné spotřeby energie u podpořených projektů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038A74E9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837D9E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435BDD5B" w:rsidR="00586900" w:rsidRDefault="00837D9E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 případě, že indikátor není relevantní, tak řádek vymažte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990B91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  <w:tcBorders>
              <w:bottom w:val="single" w:sz="12" w:space="0" w:color="auto"/>
            </w:tcBorders>
          </w:tcPr>
          <w:p w14:paraId="749A0218" w14:textId="385AEFCC" w:rsidR="00991E7D" w:rsidRPr="007B5D3D" w:rsidRDefault="008E0ADA" w:rsidP="00755FF3">
            <w:r w:rsidRPr="008E0ADA">
              <w:t>Formulář projektového záměru pro výzvu MAS Podhůří Železných hor o.p.s. – IROP</w:t>
            </w:r>
          </w:p>
        </w:tc>
      </w:tr>
      <w:tr w:rsidR="00990B91" w:rsidRPr="007B5D3D" w14:paraId="43D02F30" w14:textId="77777777" w:rsidTr="00990B91">
        <w:tc>
          <w:tcPr>
            <w:tcW w:w="3671" w:type="dxa"/>
          </w:tcPr>
          <w:p w14:paraId="245B2300" w14:textId="2B1E3858" w:rsidR="00990B91" w:rsidRPr="007B5D3D" w:rsidRDefault="00990B91" w:rsidP="00990B91"/>
        </w:tc>
        <w:tc>
          <w:tcPr>
            <w:tcW w:w="53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A71E4" w14:textId="13B100AB" w:rsidR="00990B91" w:rsidRPr="002E226F" w:rsidRDefault="00990B91" w:rsidP="00990B91"/>
        </w:tc>
      </w:tr>
      <w:tr w:rsidR="00990B91" w:rsidRPr="007B5D3D" w14:paraId="5E6F9BD4" w14:textId="77777777" w:rsidTr="00990B91">
        <w:tc>
          <w:tcPr>
            <w:tcW w:w="3671" w:type="dxa"/>
          </w:tcPr>
          <w:p w14:paraId="24AF2BD7" w14:textId="41644470" w:rsidR="00990B91" w:rsidRPr="007B5D3D" w:rsidRDefault="00990B91" w:rsidP="00990B91"/>
        </w:tc>
        <w:tc>
          <w:tcPr>
            <w:tcW w:w="53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1A40E" w14:textId="08735613" w:rsidR="00990B91" w:rsidRPr="007B5D3D" w:rsidRDefault="00990B91" w:rsidP="00990B91"/>
        </w:tc>
      </w:tr>
      <w:tr w:rsidR="008E0ADA" w:rsidRPr="007B5D3D" w14:paraId="79EB5281" w14:textId="77777777" w:rsidTr="00990B91">
        <w:tc>
          <w:tcPr>
            <w:tcW w:w="3671" w:type="dxa"/>
          </w:tcPr>
          <w:p w14:paraId="7EE89731" w14:textId="77777777" w:rsidR="008E0ADA" w:rsidRPr="007B5D3D" w:rsidRDefault="008E0ADA" w:rsidP="00755FF3"/>
        </w:tc>
        <w:tc>
          <w:tcPr>
            <w:tcW w:w="5371" w:type="dxa"/>
            <w:tcBorders>
              <w:top w:val="single" w:sz="12" w:space="0" w:color="auto"/>
            </w:tcBorders>
          </w:tcPr>
          <w:p w14:paraId="3BFD27C4" w14:textId="4BB9C1FC" w:rsidR="008E0ADA" w:rsidRDefault="008E0ADA" w:rsidP="00755FF3">
            <w:pPr>
              <w:rPr>
                <w:color w:val="FF0000"/>
              </w:rPr>
            </w:pP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BC740F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B351" w14:textId="77777777" w:rsidR="00E21686" w:rsidRDefault="00E21686" w:rsidP="00DC4000">
      <w:pPr>
        <w:spacing w:after="0" w:line="240" w:lineRule="auto"/>
      </w:pPr>
      <w:r>
        <w:separator/>
      </w:r>
    </w:p>
  </w:endnote>
  <w:endnote w:type="continuationSeparator" w:id="0">
    <w:p w14:paraId="4352217B" w14:textId="77777777" w:rsidR="00E21686" w:rsidRDefault="00E2168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1EDE11E7" w:rsidR="00211D24" w:rsidRDefault="006E1337">
    <w:pPr>
      <w:pStyle w:val="Zpat"/>
    </w:pPr>
    <w:r>
      <w:t>Vydání: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1970" w14:textId="77777777" w:rsidR="00E21686" w:rsidRDefault="00E21686" w:rsidP="00DC4000">
      <w:pPr>
        <w:spacing w:after="0" w:line="240" w:lineRule="auto"/>
      </w:pPr>
      <w:r>
        <w:separator/>
      </w:r>
    </w:p>
  </w:footnote>
  <w:footnote w:type="continuationSeparator" w:id="0">
    <w:p w14:paraId="1D09FFE7" w14:textId="77777777" w:rsidR="00E21686" w:rsidRDefault="00E2168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AEE73D5" w:rsidR="00DC4000" w:rsidRDefault="00886261" w:rsidP="00616E47">
    <w:pPr>
      <w:pStyle w:val="Zhlav"/>
    </w:pPr>
    <w:r>
      <w:rPr>
        <w:noProof/>
      </w:rPr>
      <w:drawing>
        <wp:inline distT="0" distB="0" distL="0" distR="0" wp14:anchorId="256D27E2" wp14:editId="3FB4E11A">
          <wp:extent cx="4791710" cy="725170"/>
          <wp:effectExtent l="0" t="0" r="8890" b="0"/>
          <wp:docPr id="11367025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7DF569" wp14:editId="762F9831">
          <wp:extent cx="920750" cy="457200"/>
          <wp:effectExtent l="0" t="0" r="0" b="0"/>
          <wp:docPr id="13581703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96ADA"/>
    <w:rsid w:val="000E22D9"/>
    <w:rsid w:val="000E2764"/>
    <w:rsid w:val="00106565"/>
    <w:rsid w:val="001115D4"/>
    <w:rsid w:val="00117535"/>
    <w:rsid w:val="001704A1"/>
    <w:rsid w:val="00174A6F"/>
    <w:rsid w:val="001B477B"/>
    <w:rsid w:val="001F0770"/>
    <w:rsid w:val="00211D24"/>
    <w:rsid w:val="0023690F"/>
    <w:rsid w:val="00260C35"/>
    <w:rsid w:val="002749EF"/>
    <w:rsid w:val="002A6B6E"/>
    <w:rsid w:val="002A6CEF"/>
    <w:rsid w:val="002B045A"/>
    <w:rsid w:val="002B6755"/>
    <w:rsid w:val="002E226F"/>
    <w:rsid w:val="002E7863"/>
    <w:rsid w:val="00302B62"/>
    <w:rsid w:val="00331076"/>
    <w:rsid w:val="00351DDA"/>
    <w:rsid w:val="00352CD8"/>
    <w:rsid w:val="003B23DB"/>
    <w:rsid w:val="003E4E8C"/>
    <w:rsid w:val="003F35B4"/>
    <w:rsid w:val="00446298"/>
    <w:rsid w:val="00455349"/>
    <w:rsid w:val="00481931"/>
    <w:rsid w:val="004A70A7"/>
    <w:rsid w:val="004A7E5C"/>
    <w:rsid w:val="004D7A8D"/>
    <w:rsid w:val="004E36F2"/>
    <w:rsid w:val="004E4B1D"/>
    <w:rsid w:val="00505A9F"/>
    <w:rsid w:val="00511149"/>
    <w:rsid w:val="005131E8"/>
    <w:rsid w:val="00552C50"/>
    <w:rsid w:val="00566AB1"/>
    <w:rsid w:val="00583387"/>
    <w:rsid w:val="00586900"/>
    <w:rsid w:val="0059023D"/>
    <w:rsid w:val="00616E47"/>
    <w:rsid w:val="00621F12"/>
    <w:rsid w:val="00647584"/>
    <w:rsid w:val="006672CF"/>
    <w:rsid w:val="006C580A"/>
    <w:rsid w:val="006E1337"/>
    <w:rsid w:val="006E3D0C"/>
    <w:rsid w:val="006E6251"/>
    <w:rsid w:val="00704434"/>
    <w:rsid w:val="007218E6"/>
    <w:rsid w:val="00726F7F"/>
    <w:rsid w:val="007301A8"/>
    <w:rsid w:val="0074625F"/>
    <w:rsid w:val="00756F8E"/>
    <w:rsid w:val="007D1E1A"/>
    <w:rsid w:val="007E053F"/>
    <w:rsid w:val="00804C3B"/>
    <w:rsid w:val="00806654"/>
    <w:rsid w:val="00837D9E"/>
    <w:rsid w:val="0084292E"/>
    <w:rsid w:val="00846411"/>
    <w:rsid w:val="00886261"/>
    <w:rsid w:val="008C063E"/>
    <w:rsid w:val="008C6FB6"/>
    <w:rsid w:val="008D2D37"/>
    <w:rsid w:val="008E0ADA"/>
    <w:rsid w:val="008E2575"/>
    <w:rsid w:val="008F1B30"/>
    <w:rsid w:val="00960A34"/>
    <w:rsid w:val="00990B91"/>
    <w:rsid w:val="00991E7D"/>
    <w:rsid w:val="009D31A0"/>
    <w:rsid w:val="009D6026"/>
    <w:rsid w:val="00A15627"/>
    <w:rsid w:val="00A37C11"/>
    <w:rsid w:val="00A526A0"/>
    <w:rsid w:val="00AC004D"/>
    <w:rsid w:val="00AF72D1"/>
    <w:rsid w:val="00B0719F"/>
    <w:rsid w:val="00B10E52"/>
    <w:rsid w:val="00B2672F"/>
    <w:rsid w:val="00B93DB8"/>
    <w:rsid w:val="00BA3A50"/>
    <w:rsid w:val="00BA5D28"/>
    <w:rsid w:val="00BC740F"/>
    <w:rsid w:val="00C13769"/>
    <w:rsid w:val="00C414CB"/>
    <w:rsid w:val="00C566ED"/>
    <w:rsid w:val="00C754A5"/>
    <w:rsid w:val="00C930F7"/>
    <w:rsid w:val="00C973FA"/>
    <w:rsid w:val="00C97923"/>
    <w:rsid w:val="00D62762"/>
    <w:rsid w:val="00D65CEA"/>
    <w:rsid w:val="00D92D73"/>
    <w:rsid w:val="00DC4000"/>
    <w:rsid w:val="00DE4122"/>
    <w:rsid w:val="00DE430A"/>
    <w:rsid w:val="00E20954"/>
    <w:rsid w:val="00E21686"/>
    <w:rsid w:val="00E77091"/>
    <w:rsid w:val="00E95273"/>
    <w:rsid w:val="00EE7A7A"/>
    <w:rsid w:val="00EF18AB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1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881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Nikola Jindrová</cp:lastModifiedBy>
  <cp:revision>8</cp:revision>
  <cp:lastPrinted>2023-07-11T10:33:00Z</cp:lastPrinted>
  <dcterms:created xsi:type="dcterms:W3CDTF">2023-10-17T05:24:00Z</dcterms:created>
  <dcterms:modified xsi:type="dcterms:W3CDTF">2026-01-05T08:11:00Z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