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B8" w:rsidRDefault="00455520" w:rsidP="004555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NÁVRH  ROZPOČTU NA ROK 201</w:t>
      </w:r>
      <w:r w:rsidR="00271D3E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Sdružení obcí ČISTÁ JIHLAVA, </w:t>
      </w:r>
    </w:p>
    <w:p w:rsidR="00455520" w:rsidRDefault="001379EF" w:rsidP="004555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Vídeňská 699, </w:t>
      </w:r>
      <w:r w:rsidR="00545B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691 23 </w:t>
      </w:r>
      <w:r w:rsidR="00455520">
        <w:rPr>
          <w:rFonts w:ascii="Times New Roman" w:hAnsi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/>
          <w:b/>
          <w:sz w:val="24"/>
          <w:szCs w:val="24"/>
          <w:u w:val="single"/>
        </w:rPr>
        <w:t>ohořelice</w:t>
      </w: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"/>
        <w:gridCol w:w="5360"/>
        <w:gridCol w:w="340"/>
        <w:gridCol w:w="562"/>
        <w:gridCol w:w="861"/>
        <w:gridCol w:w="2180"/>
        <w:gridCol w:w="1080"/>
      </w:tblGrid>
      <w:tr w:rsidR="00455520" w:rsidTr="00455520">
        <w:trPr>
          <w:trHeight w:val="435"/>
        </w:trPr>
        <w:tc>
          <w:tcPr>
            <w:tcW w:w="7340" w:type="dxa"/>
            <w:gridSpan w:val="5"/>
            <w:noWrap/>
            <w:vAlign w:val="bottom"/>
            <w:hideMark/>
          </w:tcPr>
          <w:p w:rsidR="00455520" w:rsidRDefault="00455520" w:rsidP="000B108D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Rozpočet DSO Čistá Jihlava na rok 201</w:t>
            </w:r>
            <w:r w:rsidR="000B108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5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- PŘÍJMY - návrh k projednání </w:t>
            </w: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ř.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legenda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UZ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pol.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org.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595EE3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201</w:t>
            </w:r>
            <w:r w:rsidR="00595EE3">
              <w:rPr>
                <w:rFonts w:ascii="Calibri" w:eastAsia="Times New Roman" w:hAnsi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- návrh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pozn.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Neinv.přijaté dotace od obcí - členské příspěvky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dle obcí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C615A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  <w:r w:rsidR="00C615A1">
              <w:rPr>
                <w:rFonts w:ascii="Calibri" w:eastAsia="Times New Roman" w:hAnsi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C615A1">
              <w:rPr>
                <w:rFonts w:ascii="Calibri" w:eastAsia="Times New Roman" w:hAnsi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Příjmy z úroků v bance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379EF" w:rsidP="001379E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   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 xml:space="preserve">1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000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rozpočtové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C615A1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26</w:t>
            </w:r>
            <w:r w:rsidR="00C615A1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7</w:t>
            </w:r>
            <w:r w:rsidR="001379EF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 </w:t>
            </w:r>
            <w:r w:rsidR="00C615A1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12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Financování - příjmy</w:t>
            </w: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 w:rsidP="0088099D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Převody z rozpoč.účtů-přebytek hospodaření 201</w:t>
            </w:r>
            <w:r w:rsidR="0088099D">
              <w:rPr>
                <w:rFonts w:ascii="Calibri" w:eastAsia="Times New Roman" w:hAnsi="Calibri"/>
                <w:color w:val="000000"/>
                <w:lang w:eastAsia="cs-CZ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8115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776BD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203 000</w:t>
            </w:r>
            <w:r w:rsidR="00455520">
              <w:rPr>
                <w:rFonts w:ascii="Calibri" w:eastAsia="Times New Roman" w:hAnsi="Calibri"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- financování příjmy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776B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203 000</w:t>
            </w:r>
            <w:r w:rsidR="0045552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324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</w:tr>
      <w:tr w:rsidR="00455520" w:rsidTr="00455520">
        <w:trPr>
          <w:trHeight w:val="300"/>
        </w:trPr>
        <w:tc>
          <w:tcPr>
            <w:tcW w:w="233" w:type="dxa"/>
            <w:noWrap/>
            <w:vAlign w:val="bottom"/>
            <w:hideMark/>
          </w:tcPr>
          <w:p w:rsidR="00455520" w:rsidRDefault="00455520">
            <w:pPr>
              <w:spacing w:line="276" w:lineRule="auto"/>
              <w:rPr>
                <w:sz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Příjmy CELKEM včetně financování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1776B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470 200</w:t>
            </w:r>
            <w:r w:rsidR="0045552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5520" w:rsidRDefault="0045552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8A131B" w:rsidRPr="008A131B" w:rsidRDefault="008A131B" w:rsidP="008A131B">
      <w:pPr>
        <w:spacing w:before="0"/>
        <w:rPr>
          <w:vanish/>
        </w:rPr>
      </w:pPr>
    </w:p>
    <w:tbl>
      <w:tblPr>
        <w:tblpPr w:leftFromText="141" w:rightFromText="141" w:vertAnchor="text" w:horzAnchor="margin" w:tblpXSpec="center" w:tblpY="128"/>
        <w:tblOverlap w:val="never"/>
        <w:tblW w:w="8140" w:type="dxa"/>
        <w:tblCellMar>
          <w:left w:w="70" w:type="dxa"/>
          <w:right w:w="70" w:type="dxa"/>
        </w:tblCellMar>
        <w:tblLook w:val="04A0"/>
      </w:tblPr>
      <w:tblGrid>
        <w:gridCol w:w="779"/>
        <w:gridCol w:w="2598"/>
        <w:gridCol w:w="707"/>
        <w:gridCol w:w="2649"/>
        <w:gridCol w:w="1407"/>
      </w:tblGrid>
      <w:tr w:rsidR="00D0111D" w:rsidRPr="00C615A1" w:rsidTr="00D0111D">
        <w:trPr>
          <w:trHeight w:val="330"/>
        </w:trPr>
        <w:tc>
          <w:tcPr>
            <w:tcW w:w="8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TRANSFERY - členské obce DSO Čistá Jihlava v roce 2015 - návrh k projednání 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řádek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obec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org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členský příspěvek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pozn.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Malešovice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Pohořelice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238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117 800,00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Pasohlávky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14 600,00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4.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Cvrčovice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15 600,00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Ivaň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6.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Přibice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26 300,00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7.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Odrovice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72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8.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Loděnice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232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12 600,00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9.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Šumice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244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10.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Vlasatice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247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11.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color w:val="000000"/>
                <w:szCs w:val="18"/>
                <w:lang w:eastAsia="cs-CZ"/>
              </w:rPr>
              <w:t>Branišovice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226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14 700,00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C615A1" w:rsidTr="00091371">
        <w:trPr>
          <w:trHeight w:val="28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Celkem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</w:pPr>
            <w:r w:rsidRPr="00C615A1">
              <w:rPr>
                <w:rFonts w:ascii="Calibri" w:eastAsia="Times New Roman" w:hAnsi="Calibri"/>
                <w:b/>
                <w:bCs/>
                <w:color w:val="000000"/>
                <w:sz w:val="22"/>
                <w:lang w:eastAsia="cs-CZ"/>
              </w:rPr>
              <w:t>266 200,00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C615A1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C615A1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</w:tbl>
    <w:p w:rsidR="00455520" w:rsidRPr="00455520" w:rsidRDefault="00455520" w:rsidP="00455520">
      <w:pPr>
        <w:pStyle w:val="Bezmezer"/>
      </w:pPr>
    </w:p>
    <w:p w:rsidR="00455520" w:rsidRPr="00455520" w:rsidRDefault="00455520" w:rsidP="00455520">
      <w:pPr>
        <w:pStyle w:val="Bezmezer"/>
      </w:pPr>
    </w:p>
    <w:p w:rsidR="00455520" w:rsidRDefault="00455520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p w:rsidR="00D0111D" w:rsidRDefault="00D0111D" w:rsidP="00455520">
      <w:pPr>
        <w:pStyle w:val="Bezmezer"/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8"/>
        <w:gridCol w:w="3738"/>
        <w:gridCol w:w="340"/>
        <w:gridCol w:w="551"/>
        <w:gridCol w:w="443"/>
        <w:gridCol w:w="2047"/>
        <w:gridCol w:w="2380"/>
      </w:tblGrid>
      <w:tr w:rsidR="00D0111D" w:rsidRPr="00D0111D" w:rsidTr="00D0111D">
        <w:trPr>
          <w:trHeight w:val="330"/>
        </w:trPr>
        <w:tc>
          <w:tcPr>
            <w:tcW w:w="7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cs-CZ"/>
              </w:rPr>
              <w:t>Rozpočet DSO Čistá Jihlava na rok 2015 - VÝDAJE - návrh k projednání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111D" w:rsidRPr="00D0111D" w:rsidTr="00D0111D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ř.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legenda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UZ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pol.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org.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výdaje 2015 - návrh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pozn.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Platy zaměstnanců v prac.poměru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Ostatní osobní výdaje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Pov.pojistné na sociální zabezpečení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Pov.pojistné na zdravotní pojištění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Ostatní povinné pojistné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5038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Kooperativa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6.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Knihy, učební pomůcky, tisk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7.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Nákup materiálu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tonery, kanc.potř., …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8.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Služby pošt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9.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Služby telekomunikací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10.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Služby peněžních ústavů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5163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on-line bankovnictví, poplatky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Služby školení a vzdělávání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Nákup služeb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5169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antivir, semináře, roční popl.,….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Programové vybavení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5172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přechod- KEO Majetek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Cestovné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5173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15.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Pohoštění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5175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na seminářích,zasedáních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16.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Neinvestiční transfery obč.sdr.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5222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čl.příspěvek MAS Podbrněnsko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17.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Platby daní a poplatků st.rozpočtu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5362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srážková daň z úroku</w:t>
            </w:r>
          </w:p>
        </w:tc>
      </w:tr>
      <w:tr w:rsidR="00D0111D" w:rsidRPr="00D0111D" w:rsidTr="00D0111D">
        <w:trPr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18.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Rozpočtová rezerva neinvestiční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5901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91 000,00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111D" w:rsidRPr="00D0111D" w:rsidTr="00D0111D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CELKEM rozpočtové výdaje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b/>
                <w:bCs/>
                <w:color w:val="000000"/>
                <w:szCs w:val="18"/>
                <w:lang w:eastAsia="cs-CZ"/>
              </w:rPr>
              <w:t>470 200,00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11D" w:rsidRPr="00D0111D" w:rsidRDefault="00D0111D" w:rsidP="00D0111D">
            <w:pPr>
              <w:spacing w:before="0" w:line="240" w:lineRule="auto"/>
              <w:rPr>
                <w:rFonts w:ascii="Calibri" w:eastAsia="Times New Roman" w:hAnsi="Calibri"/>
                <w:color w:val="000000"/>
                <w:szCs w:val="18"/>
                <w:lang w:eastAsia="cs-CZ"/>
              </w:rPr>
            </w:pPr>
            <w:r w:rsidRPr="00D0111D">
              <w:rPr>
                <w:rFonts w:ascii="Calibri" w:eastAsia="Times New Roman" w:hAnsi="Calibri"/>
                <w:color w:val="000000"/>
                <w:szCs w:val="18"/>
                <w:lang w:eastAsia="cs-CZ"/>
              </w:rPr>
              <w:t> </w:t>
            </w:r>
          </w:p>
        </w:tc>
      </w:tr>
    </w:tbl>
    <w:p w:rsidR="00D0111D" w:rsidRDefault="00D0111D" w:rsidP="00455520">
      <w:pPr>
        <w:pStyle w:val="Bezmezer"/>
      </w:pPr>
      <w:r>
        <w:t>P</w:t>
      </w:r>
      <w:r w:rsidR="00595EE3">
        <w:t>OHOŘELICE dne 9.2.2015</w:t>
      </w:r>
      <w:r w:rsidR="00455520">
        <w:t xml:space="preserve">             </w:t>
      </w:r>
      <w:r w:rsidR="00455520">
        <w:tab/>
      </w:r>
      <w:r w:rsidR="00455520">
        <w:tab/>
      </w:r>
      <w:r w:rsidR="00455520">
        <w:tab/>
      </w:r>
      <w:r w:rsidR="00455520">
        <w:tab/>
      </w:r>
      <w:r w:rsidR="00B55425">
        <w:tab/>
      </w:r>
      <w:r w:rsidR="00B55425">
        <w:tab/>
        <w:t xml:space="preserve">    </w:t>
      </w:r>
      <w:r w:rsidR="00455520">
        <w:t xml:space="preserve"> Vladimír Becha</w:t>
      </w:r>
    </w:p>
    <w:p w:rsidR="00032EF7" w:rsidRDefault="00455520" w:rsidP="00812BD4">
      <w:pPr>
        <w:pStyle w:val="Bezmezer"/>
        <w:rPr>
          <w:sz w:val="18"/>
        </w:rPr>
      </w:pPr>
      <w:r>
        <w:t xml:space="preserve">Zpracovala: Valášková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EE3">
        <w:t xml:space="preserve">          </w:t>
      </w:r>
      <w:r w:rsidR="00B55425">
        <w:t xml:space="preserve">       </w:t>
      </w:r>
      <w:r w:rsidR="00595EE3">
        <w:t xml:space="preserve">  </w:t>
      </w:r>
      <w:r>
        <w:t xml:space="preserve"> předseda sdružení</w:t>
      </w:r>
    </w:p>
    <w:sectPr w:rsidR="00032EF7" w:rsidSect="00D0111D">
      <w:type w:val="continuous"/>
      <w:pgSz w:w="11907" w:h="16840" w:code="9"/>
      <w:pgMar w:top="425" w:right="720" w:bottom="567" w:left="720" w:header="624" w:footer="397" w:gutter="0"/>
      <w:cols w:space="105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1D1" w:rsidRDefault="00AE61D1">
      <w:r>
        <w:separator/>
      </w:r>
    </w:p>
  </w:endnote>
  <w:endnote w:type="continuationSeparator" w:id="0">
    <w:p w:rsidR="00AE61D1" w:rsidRDefault="00AE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1D1" w:rsidRDefault="00AE61D1">
      <w:r>
        <w:separator/>
      </w:r>
    </w:p>
  </w:footnote>
  <w:footnote w:type="continuationSeparator" w:id="0">
    <w:p w:rsidR="00AE61D1" w:rsidRDefault="00AE6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EE0"/>
    <w:multiLevelType w:val="hybridMultilevel"/>
    <w:tmpl w:val="59DCC854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623105"/>
    <w:multiLevelType w:val="hybridMultilevel"/>
    <w:tmpl w:val="AE6A9E5E"/>
    <w:lvl w:ilvl="0" w:tplc="424CE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5D28"/>
    <w:rsid w:val="000160A0"/>
    <w:rsid w:val="00032EF7"/>
    <w:rsid w:val="0003394E"/>
    <w:rsid w:val="000359FE"/>
    <w:rsid w:val="00091371"/>
    <w:rsid w:val="000B108D"/>
    <w:rsid w:val="00111AD1"/>
    <w:rsid w:val="00127865"/>
    <w:rsid w:val="001379EF"/>
    <w:rsid w:val="0014244D"/>
    <w:rsid w:val="00145069"/>
    <w:rsid w:val="001776BD"/>
    <w:rsid w:val="001C67F1"/>
    <w:rsid w:val="002074C8"/>
    <w:rsid w:val="00215BB5"/>
    <w:rsid w:val="002315EB"/>
    <w:rsid w:val="002558BB"/>
    <w:rsid w:val="00271D3E"/>
    <w:rsid w:val="003A0FFC"/>
    <w:rsid w:val="003B27C6"/>
    <w:rsid w:val="00432480"/>
    <w:rsid w:val="004367A6"/>
    <w:rsid w:val="00455520"/>
    <w:rsid w:val="004E2F89"/>
    <w:rsid w:val="00545BB8"/>
    <w:rsid w:val="00595EE3"/>
    <w:rsid w:val="005F714C"/>
    <w:rsid w:val="00812BD4"/>
    <w:rsid w:val="0088099D"/>
    <w:rsid w:val="008A131B"/>
    <w:rsid w:val="00941B19"/>
    <w:rsid w:val="009701C9"/>
    <w:rsid w:val="00993B9D"/>
    <w:rsid w:val="00AA5D28"/>
    <w:rsid w:val="00AE61D1"/>
    <w:rsid w:val="00B10F91"/>
    <w:rsid w:val="00B55425"/>
    <w:rsid w:val="00C50515"/>
    <w:rsid w:val="00C615A1"/>
    <w:rsid w:val="00C72B75"/>
    <w:rsid w:val="00CF37DD"/>
    <w:rsid w:val="00D0111D"/>
    <w:rsid w:val="00D67A3D"/>
    <w:rsid w:val="00E34914"/>
    <w:rsid w:val="00E944A7"/>
    <w:rsid w:val="00F11F0B"/>
    <w:rsid w:val="00F8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57" w:line="240" w:lineRule="exact"/>
    </w:pPr>
    <w:rPr>
      <w:rFonts w:ascii="Arial" w:hAnsi="Arial"/>
      <w:sz w:val="18"/>
      <w:szCs w:val="2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  <w:outlineLvl w:val="1"/>
    </w:pPr>
    <w:rPr>
      <w:rFonts w:eastAsia="Times New Roman" w:cs="Arial"/>
      <w:b/>
      <w:bCs/>
      <w:sz w:val="20"/>
      <w:szCs w:val="18"/>
      <w:lang w:eastAsia="cs-CZ"/>
    </w:rPr>
  </w:style>
  <w:style w:type="paragraph" w:styleId="Nadpis3">
    <w:name w:val="heading 3"/>
    <w:basedOn w:val="Normln"/>
    <w:next w:val="Normln"/>
    <w:qFormat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outlineLvl w:val="3"/>
    </w:pPr>
    <w:rPr>
      <w:rFonts w:eastAsia="Times New Roman" w:cs="Arial"/>
      <w:b/>
      <w:bCs/>
      <w:sz w:val="20"/>
      <w:szCs w:val="18"/>
      <w:lang w:eastAsia="cs-CZ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customStyle="1" w:styleId="Adrest">
    <w:name w:val="Adresát"/>
    <w:qFormat/>
    <w:pPr>
      <w:spacing w:line="240" w:lineRule="exact"/>
      <w:contextualSpacing/>
    </w:pPr>
    <w:rPr>
      <w:rFonts w:ascii="Arial" w:hAnsi="Arial" w:cs="Arial"/>
      <w:sz w:val="17"/>
      <w:szCs w:val="17"/>
      <w:lang w:eastAsia="en-US"/>
    </w:rPr>
  </w:style>
  <w:style w:type="paragraph" w:customStyle="1" w:styleId="Odbor">
    <w:name w:val="Odbor"/>
    <w:qFormat/>
    <w:pPr>
      <w:spacing w:line="240" w:lineRule="exact"/>
      <w:ind w:left="4479"/>
    </w:pPr>
    <w:rPr>
      <w:rFonts w:ascii="Arial" w:hAnsi="Arial" w:cs="Arial"/>
      <w:sz w:val="18"/>
      <w:szCs w:val="17"/>
      <w:lang w:eastAsia="en-US"/>
    </w:rPr>
  </w:style>
  <w:style w:type="character" w:customStyle="1" w:styleId="AdrestChar">
    <w:name w:val="Adresát Char"/>
    <w:rPr>
      <w:rFonts w:ascii="Arial" w:hAnsi="Arial" w:cs="Arial"/>
      <w:sz w:val="17"/>
      <w:szCs w:val="17"/>
      <w:lang w:val="cs-CZ"/>
    </w:rPr>
  </w:style>
  <w:style w:type="paragraph" w:customStyle="1" w:styleId="Adres">
    <w:name w:val="Adres"/>
    <w:basedOn w:val="Adrest"/>
    <w:qFormat/>
    <w:rPr>
      <w:sz w:val="16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0" w:line="240" w:lineRule="auto"/>
      <w:jc w:val="both"/>
    </w:pPr>
    <w:rPr>
      <w:rFonts w:eastAsia="Times New Roman" w:cs="Arial"/>
      <w:sz w:val="20"/>
      <w:szCs w:val="18"/>
      <w:lang w:eastAsia="cs-CZ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attr">
    <w:name w:val="attr"/>
    <w:basedOn w:val="Standardnpsmoodstavce"/>
    <w:rsid w:val="00AA5D28"/>
  </w:style>
  <w:style w:type="paragraph" w:styleId="Bezmezer">
    <w:name w:val="No Spacing"/>
    <w:uiPriority w:val="1"/>
    <w:qFormat/>
    <w:rsid w:val="004555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RATOC~1\LOCALS~1\Temp\Dopis%20V1%20CZ%20Brno%20v04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V1 CZ Brno v04-1</Template>
  <TotalTime>0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</vt:lpstr>
    </vt:vector>
  </TitlesOfParts>
  <Company>ČSÚ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</dc:title>
  <dc:creator>Kratochvílová</dc:creator>
  <cp:keywords>Dopis V1</cp:keywords>
  <cp:lastModifiedBy>Stanice</cp:lastModifiedBy>
  <cp:revision>2</cp:revision>
  <cp:lastPrinted>2015-02-10T20:30:00Z</cp:lastPrinted>
  <dcterms:created xsi:type="dcterms:W3CDTF">2022-12-12T12:51:00Z</dcterms:created>
  <dcterms:modified xsi:type="dcterms:W3CDTF">2022-12-12T12:51:00Z</dcterms:modified>
</cp:coreProperties>
</file>